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0FB3" w:rsidRPr="008F5A6D" w:rsidRDefault="00090FB3" w:rsidP="0088621A">
      <w:pPr>
        <w:jc w:val="center"/>
        <w:rPr>
          <w:rFonts w:ascii="Verdana" w:hAnsi="Verdana" w:cs="Arial"/>
          <w:b/>
          <w:sz w:val="22"/>
          <w:szCs w:val="22"/>
        </w:rPr>
      </w:pPr>
      <w:r w:rsidRPr="008F5A6D">
        <w:rPr>
          <w:rFonts w:ascii="Verdana" w:hAnsi="Verdana" w:cs="Arial"/>
          <w:b/>
          <w:sz w:val="22"/>
          <w:szCs w:val="22"/>
        </w:rPr>
        <w:t>CHAMBER OF SHIPPING OF AMERICA</w:t>
      </w:r>
    </w:p>
    <w:p w:rsidR="00090FB3" w:rsidRPr="008F5A6D" w:rsidRDefault="00090FB3" w:rsidP="0088621A">
      <w:pPr>
        <w:jc w:val="center"/>
        <w:rPr>
          <w:rFonts w:ascii="Verdana" w:hAnsi="Verdana" w:cs="Arial"/>
          <w:b/>
          <w:sz w:val="22"/>
          <w:szCs w:val="22"/>
        </w:rPr>
      </w:pPr>
    </w:p>
    <w:p w:rsidR="00090FB3" w:rsidRPr="008F5A6D" w:rsidRDefault="00090FB3" w:rsidP="0088621A">
      <w:pPr>
        <w:jc w:val="center"/>
        <w:rPr>
          <w:rFonts w:ascii="Verdana" w:hAnsi="Verdana" w:cs="Arial"/>
          <w:b/>
          <w:sz w:val="22"/>
          <w:szCs w:val="22"/>
        </w:rPr>
      </w:pPr>
      <w:r w:rsidRPr="008F5A6D">
        <w:rPr>
          <w:rFonts w:ascii="Verdana" w:hAnsi="Verdana" w:cs="Arial"/>
          <w:b/>
          <w:sz w:val="22"/>
          <w:szCs w:val="22"/>
        </w:rPr>
        <w:t>MONTHLY REPORT</w:t>
      </w:r>
      <w:r w:rsidR="000F26AE">
        <w:rPr>
          <w:rFonts w:ascii="Verdana" w:hAnsi="Verdana" w:cs="Arial"/>
          <w:b/>
          <w:sz w:val="22"/>
          <w:szCs w:val="22"/>
        </w:rPr>
        <w:t xml:space="preserve"> FOR </w:t>
      </w:r>
      <w:r w:rsidR="00E97ADB">
        <w:rPr>
          <w:rFonts w:ascii="Verdana" w:hAnsi="Verdana" w:cs="Arial"/>
          <w:b/>
          <w:sz w:val="22"/>
          <w:szCs w:val="22"/>
        </w:rPr>
        <w:t xml:space="preserve">THE INTERNATIONAL </w:t>
      </w:r>
      <w:bookmarkStart w:id="0" w:name="_GoBack"/>
      <w:bookmarkEnd w:id="0"/>
      <w:r w:rsidR="00E97ADB">
        <w:rPr>
          <w:rFonts w:ascii="Verdana" w:hAnsi="Verdana" w:cs="Arial"/>
          <w:b/>
          <w:sz w:val="22"/>
          <w:szCs w:val="22"/>
        </w:rPr>
        <w:t>CHAMBER OF SHIPPING</w:t>
      </w:r>
    </w:p>
    <w:p w:rsidR="00090FB3" w:rsidRPr="008F5A6D" w:rsidRDefault="00090FB3" w:rsidP="0088621A">
      <w:pPr>
        <w:jc w:val="center"/>
        <w:rPr>
          <w:rFonts w:ascii="Verdana" w:hAnsi="Verdana" w:cs="Arial"/>
          <w:b/>
          <w:sz w:val="22"/>
          <w:szCs w:val="22"/>
        </w:rPr>
      </w:pPr>
    </w:p>
    <w:p w:rsidR="00E576BB" w:rsidRPr="008F5A6D" w:rsidRDefault="00090FB3" w:rsidP="0088621A">
      <w:pPr>
        <w:jc w:val="center"/>
        <w:rPr>
          <w:rFonts w:ascii="Verdana" w:hAnsi="Verdana" w:cs="Arial"/>
          <w:b/>
          <w:sz w:val="22"/>
          <w:szCs w:val="22"/>
        </w:rPr>
      </w:pPr>
      <w:r w:rsidRPr="008F5A6D">
        <w:rPr>
          <w:rFonts w:ascii="Verdana" w:hAnsi="Verdana" w:cs="Arial"/>
          <w:b/>
          <w:sz w:val="22"/>
          <w:szCs w:val="22"/>
        </w:rPr>
        <w:t xml:space="preserve">FOR </w:t>
      </w:r>
      <w:r w:rsidR="000638AE">
        <w:rPr>
          <w:rFonts w:ascii="Verdana" w:hAnsi="Verdana" w:cs="Arial"/>
          <w:b/>
          <w:sz w:val="22"/>
          <w:szCs w:val="22"/>
        </w:rPr>
        <w:t xml:space="preserve">OCTOBER/EARLY NOVEMBER </w:t>
      </w:r>
      <w:r w:rsidR="000806E8">
        <w:rPr>
          <w:rFonts w:ascii="Verdana" w:hAnsi="Verdana" w:cs="Arial"/>
          <w:b/>
          <w:sz w:val="22"/>
          <w:szCs w:val="22"/>
        </w:rPr>
        <w:t>2012</w:t>
      </w:r>
    </w:p>
    <w:p w:rsidR="00E210DE" w:rsidRPr="008F5A6D" w:rsidRDefault="00E210DE" w:rsidP="0088621A">
      <w:pPr>
        <w:jc w:val="center"/>
        <w:rPr>
          <w:rFonts w:ascii="Verdana" w:hAnsi="Verdana" w:cs="Arial"/>
          <w:b/>
          <w:sz w:val="22"/>
          <w:szCs w:val="22"/>
        </w:rPr>
      </w:pPr>
    </w:p>
    <w:p w:rsidR="00875360" w:rsidRPr="008F5A6D" w:rsidRDefault="007F6659" w:rsidP="007F6659">
      <w:pPr>
        <w:jc w:val="both"/>
        <w:rPr>
          <w:rFonts w:ascii="Verdana" w:hAnsi="Verdana" w:cs="Arial"/>
          <w:b/>
          <w:sz w:val="22"/>
          <w:szCs w:val="22"/>
        </w:rPr>
      </w:pPr>
      <w:r w:rsidRPr="008F5A6D">
        <w:rPr>
          <w:rFonts w:ascii="Verdana" w:hAnsi="Verdana" w:cs="Arial"/>
          <w:b/>
          <w:sz w:val="22"/>
          <w:szCs w:val="22"/>
        </w:rPr>
        <w:t xml:space="preserve">NOTE TO THE READER:  </w:t>
      </w:r>
      <w:r w:rsidR="00D97109">
        <w:rPr>
          <w:rFonts w:ascii="Verdana" w:hAnsi="Verdana" w:cs="Arial"/>
          <w:b/>
          <w:sz w:val="22"/>
          <w:szCs w:val="22"/>
        </w:rPr>
        <w:t>R</w:t>
      </w:r>
      <w:r w:rsidRPr="008F5A6D">
        <w:rPr>
          <w:rFonts w:ascii="Verdana" w:hAnsi="Verdana" w:cs="Arial"/>
          <w:b/>
          <w:sz w:val="22"/>
          <w:szCs w:val="22"/>
        </w:rPr>
        <w:t>eferences to the Federal Register may be found</w:t>
      </w:r>
      <w:r w:rsidR="00D97109">
        <w:rPr>
          <w:rFonts w:ascii="Verdana" w:hAnsi="Verdana" w:cs="Arial"/>
          <w:b/>
          <w:sz w:val="22"/>
          <w:szCs w:val="22"/>
        </w:rPr>
        <w:t xml:space="preserve"> </w:t>
      </w:r>
      <w:r w:rsidRPr="008F5A6D">
        <w:rPr>
          <w:rFonts w:ascii="Verdana" w:hAnsi="Verdana" w:cs="Arial"/>
          <w:b/>
          <w:sz w:val="22"/>
          <w:szCs w:val="22"/>
        </w:rPr>
        <w:t xml:space="preserve">at </w:t>
      </w:r>
      <w:hyperlink r:id="rId8" w:history="1">
        <w:r w:rsidR="00875360" w:rsidRPr="008F5A6D">
          <w:rPr>
            <w:rStyle w:val="Hyperlink"/>
            <w:rFonts w:ascii="Verdana" w:hAnsi="Verdana" w:cs="Arial"/>
            <w:b/>
            <w:sz w:val="22"/>
            <w:szCs w:val="22"/>
          </w:rPr>
          <w:t>http://www.gpo.gov/fdsys/browse/collection.action?collectionCode=FR</w:t>
        </w:r>
      </w:hyperlink>
      <w:r w:rsidR="00875360" w:rsidRPr="008F5A6D">
        <w:rPr>
          <w:rFonts w:ascii="Verdana" w:hAnsi="Verdana" w:cs="Arial"/>
          <w:b/>
          <w:sz w:val="22"/>
          <w:szCs w:val="22"/>
        </w:rPr>
        <w:t>. Please note new address and format for Federal Register retrieval due to upgrade in US government website.</w:t>
      </w:r>
    </w:p>
    <w:p w:rsidR="00875360" w:rsidRPr="008F5A6D" w:rsidRDefault="00875360" w:rsidP="007F6659">
      <w:pPr>
        <w:jc w:val="both"/>
        <w:rPr>
          <w:rFonts w:ascii="Verdana" w:hAnsi="Verdana" w:cs="Arial"/>
          <w:b/>
          <w:sz w:val="22"/>
          <w:szCs w:val="22"/>
        </w:rPr>
      </w:pPr>
    </w:p>
    <w:p w:rsidR="00CE7CC5" w:rsidRDefault="007F6659" w:rsidP="007F6659">
      <w:pPr>
        <w:jc w:val="both"/>
        <w:rPr>
          <w:rFonts w:ascii="Verdana" w:hAnsi="Verdana" w:cs="Arial"/>
          <w:b/>
          <w:sz w:val="22"/>
          <w:szCs w:val="22"/>
        </w:rPr>
      </w:pPr>
      <w:r w:rsidRPr="008F5A6D">
        <w:rPr>
          <w:rFonts w:ascii="Verdana" w:hAnsi="Verdana" w:cs="Arial"/>
          <w:b/>
          <w:sz w:val="22"/>
          <w:szCs w:val="22"/>
        </w:rPr>
        <w:t xml:space="preserve">References to legislation may be found at </w:t>
      </w:r>
      <w:hyperlink r:id="rId9" w:history="1">
        <w:r w:rsidR="00875360" w:rsidRPr="008F5A6D">
          <w:rPr>
            <w:rStyle w:val="Hyperlink"/>
            <w:rFonts w:ascii="Verdana" w:hAnsi="Verdana" w:cs="Arial"/>
            <w:b/>
            <w:sz w:val="22"/>
            <w:szCs w:val="22"/>
          </w:rPr>
          <w:t>http://thomas.loc.gov/</w:t>
        </w:r>
      </w:hyperlink>
      <w:r w:rsidRPr="008F5A6D">
        <w:rPr>
          <w:rFonts w:ascii="Verdana" w:hAnsi="Verdana" w:cs="Arial"/>
          <w:b/>
          <w:sz w:val="22"/>
          <w:szCs w:val="22"/>
        </w:rPr>
        <w:t xml:space="preserve"> by entering the bill number (HR 802, S 2841) in the “search bill text” block found at the center of the page.</w:t>
      </w:r>
    </w:p>
    <w:p w:rsidR="000806E8" w:rsidRDefault="000806E8" w:rsidP="007F6659">
      <w:pPr>
        <w:jc w:val="both"/>
        <w:rPr>
          <w:rFonts w:ascii="Verdana" w:hAnsi="Verdana" w:cs="Arial"/>
          <w:b/>
          <w:sz w:val="22"/>
          <w:szCs w:val="22"/>
        </w:rPr>
      </w:pPr>
    </w:p>
    <w:p w:rsidR="00752550" w:rsidRDefault="00752550" w:rsidP="00752550">
      <w:pPr>
        <w:jc w:val="center"/>
        <w:rPr>
          <w:rFonts w:ascii="Verdana" w:hAnsi="Verdana"/>
          <w:b/>
          <w:sz w:val="22"/>
          <w:szCs w:val="22"/>
          <w:u w:val="single"/>
        </w:rPr>
      </w:pPr>
      <w:r>
        <w:rPr>
          <w:rFonts w:ascii="Verdana" w:hAnsi="Verdana"/>
          <w:b/>
          <w:sz w:val="22"/>
          <w:szCs w:val="22"/>
          <w:u w:val="single"/>
        </w:rPr>
        <w:t>LEGISLATIVE OUTLOOK POST 2012 PRESIDENTIAL ELECTION</w:t>
      </w:r>
    </w:p>
    <w:p w:rsidR="00184C48" w:rsidRDefault="00184C48" w:rsidP="00752550">
      <w:pPr>
        <w:jc w:val="center"/>
        <w:rPr>
          <w:rFonts w:ascii="Verdana" w:hAnsi="Verdana"/>
          <w:b/>
          <w:sz w:val="22"/>
          <w:szCs w:val="22"/>
          <w:u w:val="single"/>
        </w:rPr>
      </w:pPr>
    </w:p>
    <w:p w:rsidR="00184C48" w:rsidRPr="00184C48" w:rsidRDefault="00184C48" w:rsidP="00184C48">
      <w:pPr>
        <w:jc w:val="both"/>
        <w:rPr>
          <w:rFonts w:ascii="Verdana" w:hAnsi="Verdana"/>
          <w:sz w:val="22"/>
          <w:szCs w:val="22"/>
        </w:rPr>
      </w:pPr>
      <w:r>
        <w:rPr>
          <w:rFonts w:ascii="Verdana" w:hAnsi="Verdana"/>
          <w:sz w:val="22"/>
          <w:szCs w:val="22"/>
        </w:rPr>
        <w:t xml:space="preserve">President Obama was elected to a second term in early November which will extend to January 2017.  The US Congress, while going through some changes, </w:t>
      </w:r>
      <w:r w:rsidR="00C56C98">
        <w:rPr>
          <w:rFonts w:ascii="Verdana" w:hAnsi="Verdana"/>
          <w:sz w:val="22"/>
          <w:szCs w:val="22"/>
        </w:rPr>
        <w:t xml:space="preserve">including the Democratic Party increasing its numbers in both the Senate and House, remains split with the Senate still being controlled by Democrats and the House still controlled by Republicans.  While many are optimistic that the spirit of compromise will prevail on many important issues, the fact remains that the gridlock which has occurred the past two years, will likely continue over the next two years at least, until the mid-term elections occurring in 2014.  From a control perspective, it is likely that both parties will take solid aim at increasing their respective numbers in both houses of Congress in 2014.  Perhaps more importantly is what this election will mean for the maritime industry.  First, Congress will be very preoccupied with critical issues which overwhelm maritime specific issues in perceived degrees of important.  These critical issues include the economy in general, the federal deficit and budget negotiations, health care and unemployment.  While we are optimistic that some maritime issues (e.g. vessel discharge legislation) may be addressed in the lame duck session before the current Congress adjourns, movement of pending legislation remains in the hands of House and Senate majority leaders which have rarely in the past several years agreed on issues of importance, or at least, </w:t>
      </w:r>
      <w:r w:rsidR="00CF7120">
        <w:rPr>
          <w:rFonts w:ascii="Verdana" w:hAnsi="Verdana"/>
          <w:sz w:val="22"/>
          <w:szCs w:val="22"/>
        </w:rPr>
        <w:t>legislation to address these important issues.</w:t>
      </w:r>
    </w:p>
    <w:p w:rsidR="00752550" w:rsidRPr="00235C67" w:rsidRDefault="00752550" w:rsidP="00235C67">
      <w:pPr>
        <w:jc w:val="both"/>
        <w:rPr>
          <w:rFonts w:ascii="Verdana" w:hAnsi="Verdana"/>
          <w:sz w:val="22"/>
          <w:szCs w:val="22"/>
        </w:rPr>
      </w:pPr>
    </w:p>
    <w:p w:rsidR="00752550" w:rsidRDefault="00752550" w:rsidP="00235C67">
      <w:pPr>
        <w:overflowPunct w:val="0"/>
        <w:autoSpaceDE w:val="0"/>
        <w:autoSpaceDN w:val="0"/>
        <w:adjustRightInd w:val="0"/>
        <w:jc w:val="center"/>
        <w:textAlignment w:val="baseline"/>
        <w:rPr>
          <w:rFonts w:ascii="Verdana" w:hAnsi="Verdana"/>
          <w:b/>
          <w:sz w:val="22"/>
          <w:szCs w:val="22"/>
          <w:u w:val="single"/>
        </w:rPr>
      </w:pPr>
      <w:r>
        <w:rPr>
          <w:rFonts w:ascii="Verdana" w:hAnsi="Verdana"/>
          <w:b/>
          <w:sz w:val="22"/>
          <w:szCs w:val="22"/>
          <w:u w:val="single"/>
        </w:rPr>
        <w:t>CBP ENFORCEMENT POLICY</w:t>
      </w:r>
    </w:p>
    <w:p w:rsidR="00C56C98" w:rsidRDefault="00C56C98" w:rsidP="00235C67">
      <w:pPr>
        <w:overflowPunct w:val="0"/>
        <w:autoSpaceDE w:val="0"/>
        <w:autoSpaceDN w:val="0"/>
        <w:adjustRightInd w:val="0"/>
        <w:jc w:val="center"/>
        <w:textAlignment w:val="baseline"/>
        <w:rPr>
          <w:rFonts w:ascii="Verdana" w:hAnsi="Verdana"/>
          <w:b/>
          <w:sz w:val="22"/>
          <w:szCs w:val="22"/>
          <w:u w:val="single"/>
        </w:rPr>
      </w:pPr>
    </w:p>
    <w:p w:rsidR="00C56C98" w:rsidRDefault="00C56C98" w:rsidP="00C56C98">
      <w:pPr>
        <w:overflowPunct w:val="0"/>
        <w:autoSpaceDE w:val="0"/>
        <w:autoSpaceDN w:val="0"/>
        <w:adjustRightInd w:val="0"/>
        <w:jc w:val="both"/>
        <w:textAlignment w:val="baseline"/>
        <w:rPr>
          <w:rFonts w:ascii="Verdana" w:hAnsi="Verdana"/>
          <w:sz w:val="22"/>
          <w:szCs w:val="22"/>
        </w:rPr>
      </w:pPr>
      <w:r>
        <w:rPr>
          <w:rFonts w:ascii="Verdana" w:hAnsi="Verdana"/>
          <w:sz w:val="22"/>
          <w:szCs w:val="22"/>
        </w:rPr>
        <w:t>Over the past year after significant changes in CBP personnel occurred in the offices dealing with maritime issues (custom</w:t>
      </w:r>
      <w:r w:rsidR="00B6408A">
        <w:rPr>
          <w:rFonts w:ascii="Verdana" w:hAnsi="Verdana"/>
          <w:sz w:val="22"/>
          <w:szCs w:val="22"/>
        </w:rPr>
        <w:t>s and immigration), CSA has se</w:t>
      </w:r>
      <w:r w:rsidR="003843B5">
        <w:rPr>
          <w:rFonts w:ascii="Verdana" w:hAnsi="Verdana"/>
          <w:sz w:val="22"/>
          <w:szCs w:val="22"/>
        </w:rPr>
        <w:t>nsed</w:t>
      </w:r>
      <w:r w:rsidR="00B6408A">
        <w:rPr>
          <w:rFonts w:ascii="Verdana" w:hAnsi="Verdana"/>
          <w:sz w:val="22"/>
          <w:szCs w:val="22"/>
        </w:rPr>
        <w:t xml:space="preserve"> </w:t>
      </w:r>
      <w:r w:rsidR="00CF7120">
        <w:rPr>
          <w:rFonts w:ascii="Verdana" w:hAnsi="Verdana"/>
          <w:sz w:val="22"/>
          <w:szCs w:val="22"/>
        </w:rPr>
        <w:t xml:space="preserve">a gradual erosion of </w:t>
      </w:r>
      <w:r w:rsidR="003843B5">
        <w:rPr>
          <w:rFonts w:ascii="Verdana" w:hAnsi="Verdana"/>
          <w:sz w:val="22"/>
          <w:szCs w:val="22"/>
        </w:rPr>
        <w:t>industry’s</w:t>
      </w:r>
      <w:r w:rsidR="00CF7120">
        <w:rPr>
          <w:rFonts w:ascii="Verdana" w:hAnsi="Verdana"/>
          <w:sz w:val="22"/>
          <w:szCs w:val="22"/>
        </w:rPr>
        <w:t xml:space="preserve"> ability to interface regularly with CBP Headquarters personnel</w:t>
      </w:r>
      <w:r w:rsidR="003843B5">
        <w:rPr>
          <w:rFonts w:ascii="Verdana" w:hAnsi="Verdana"/>
          <w:sz w:val="22"/>
          <w:szCs w:val="22"/>
        </w:rPr>
        <w:t xml:space="preserve"> on issues where inconsistent practices/requirements have been encountered across different field offices</w:t>
      </w:r>
      <w:r w:rsidR="00CF7120">
        <w:rPr>
          <w:rFonts w:ascii="Verdana" w:hAnsi="Verdana"/>
          <w:sz w:val="22"/>
          <w:szCs w:val="22"/>
        </w:rPr>
        <w:t>.</w:t>
      </w:r>
      <w:r w:rsidR="004D6963">
        <w:rPr>
          <w:rFonts w:ascii="Verdana" w:hAnsi="Verdana"/>
          <w:sz w:val="22"/>
          <w:szCs w:val="22"/>
        </w:rPr>
        <w:t xml:space="preserve">  While persistence generally pays off, CSA is working to reinvigorate the proactive interactions we had with CBPHQ in the past where specific situations could be discussed between industry and CBP with an aim to resolution in a manner which promoted consistency across the CBP field offices.  On a related issue, we have recently learned of an apparent “hardening” in CBP </w:t>
      </w:r>
      <w:r w:rsidR="004D6963">
        <w:rPr>
          <w:rFonts w:ascii="Verdana" w:hAnsi="Verdana"/>
          <w:sz w:val="22"/>
          <w:szCs w:val="22"/>
        </w:rPr>
        <w:lastRenderedPageBreak/>
        <w:t>approaches to documents which are required to be filed prior to arrival in US ports.  Specifically, we have learned that even spelling errors on the crew list portion of the Electronic Advanced Notice of Arrival (E-ANOA) which were considered minor in past incidents, may be met with the imposition of administrative fines and/or delays in granting entry to a vessel.  Supported by recent findings by our colleagues at Intertanko, we strongly urge owners to advise Masters that a close review of E-ANOA submissions be made prior to submission to avoid any such delays or fines.</w:t>
      </w:r>
    </w:p>
    <w:p w:rsidR="004D6963" w:rsidRDefault="004D6963" w:rsidP="00C56C98">
      <w:pPr>
        <w:overflowPunct w:val="0"/>
        <w:autoSpaceDE w:val="0"/>
        <w:autoSpaceDN w:val="0"/>
        <w:adjustRightInd w:val="0"/>
        <w:jc w:val="both"/>
        <w:textAlignment w:val="baseline"/>
        <w:rPr>
          <w:rFonts w:ascii="Verdana" w:hAnsi="Verdana"/>
          <w:sz w:val="22"/>
          <w:szCs w:val="22"/>
        </w:rPr>
      </w:pPr>
    </w:p>
    <w:p w:rsidR="006545CB" w:rsidRDefault="006545CB" w:rsidP="00235C67">
      <w:pPr>
        <w:overflowPunct w:val="0"/>
        <w:autoSpaceDE w:val="0"/>
        <w:autoSpaceDN w:val="0"/>
        <w:adjustRightInd w:val="0"/>
        <w:jc w:val="center"/>
        <w:textAlignment w:val="baseline"/>
        <w:rPr>
          <w:rFonts w:ascii="Verdana" w:hAnsi="Verdana"/>
          <w:b/>
          <w:sz w:val="22"/>
          <w:szCs w:val="22"/>
          <w:u w:val="single"/>
        </w:rPr>
      </w:pPr>
      <w:r>
        <w:rPr>
          <w:rFonts w:ascii="Verdana" w:hAnsi="Verdana"/>
          <w:b/>
          <w:sz w:val="22"/>
          <w:szCs w:val="22"/>
          <w:u w:val="single"/>
        </w:rPr>
        <w:t>IMPLEMENTATION OF THE NORTH AMERICAN EMISSIONS CONTROL AREA BY CANADA</w:t>
      </w:r>
    </w:p>
    <w:p w:rsidR="006545CB" w:rsidRDefault="006545CB" w:rsidP="00235C67">
      <w:pPr>
        <w:overflowPunct w:val="0"/>
        <w:autoSpaceDE w:val="0"/>
        <w:autoSpaceDN w:val="0"/>
        <w:adjustRightInd w:val="0"/>
        <w:jc w:val="center"/>
        <w:textAlignment w:val="baseline"/>
        <w:rPr>
          <w:rFonts w:ascii="Verdana" w:hAnsi="Verdana"/>
          <w:b/>
          <w:sz w:val="22"/>
          <w:szCs w:val="22"/>
          <w:u w:val="single"/>
        </w:rPr>
      </w:pPr>
    </w:p>
    <w:p w:rsidR="006545CB" w:rsidRDefault="006545CB" w:rsidP="006545CB">
      <w:pPr>
        <w:overflowPunct w:val="0"/>
        <w:autoSpaceDE w:val="0"/>
        <w:autoSpaceDN w:val="0"/>
        <w:adjustRightInd w:val="0"/>
        <w:jc w:val="both"/>
        <w:textAlignment w:val="baseline"/>
      </w:pPr>
      <w:r>
        <w:rPr>
          <w:rFonts w:ascii="Verdana" w:hAnsi="Verdana"/>
          <w:sz w:val="22"/>
          <w:szCs w:val="22"/>
        </w:rPr>
        <w:t>With many thanks to our colleague, Caroline Gravel at the Shipping Federation of Canada, we have been advised that there is still no official date for the ECA implementation in Canada, but it is expected to be in place by mid-December rather than the previously projected end of November 2012.</w:t>
      </w:r>
      <w:r>
        <w:t xml:space="preserve"> </w:t>
      </w:r>
    </w:p>
    <w:p w:rsidR="002618B4" w:rsidRDefault="002618B4" w:rsidP="006545CB">
      <w:pPr>
        <w:overflowPunct w:val="0"/>
        <w:autoSpaceDE w:val="0"/>
        <w:autoSpaceDN w:val="0"/>
        <w:adjustRightInd w:val="0"/>
        <w:jc w:val="both"/>
        <w:textAlignment w:val="baseline"/>
      </w:pPr>
    </w:p>
    <w:p w:rsidR="002618B4" w:rsidRDefault="002618B4" w:rsidP="002618B4">
      <w:pPr>
        <w:overflowPunct w:val="0"/>
        <w:autoSpaceDE w:val="0"/>
        <w:autoSpaceDN w:val="0"/>
        <w:adjustRightInd w:val="0"/>
        <w:jc w:val="center"/>
        <w:textAlignment w:val="baseline"/>
        <w:rPr>
          <w:rFonts w:ascii="Verdana" w:hAnsi="Verdana"/>
          <w:b/>
          <w:sz w:val="22"/>
          <w:szCs w:val="22"/>
          <w:u w:val="single"/>
        </w:rPr>
      </w:pPr>
      <w:r w:rsidRPr="002618B4">
        <w:rPr>
          <w:rFonts w:ascii="Verdana" w:hAnsi="Verdana"/>
          <w:b/>
          <w:sz w:val="22"/>
          <w:szCs w:val="22"/>
          <w:u w:val="single"/>
        </w:rPr>
        <w:t>POTENTIAL DELAY IN ISSUANCE OF THE SECOND VESSEL GENERAL PERMIT (VGP 2.0)</w:t>
      </w:r>
    </w:p>
    <w:p w:rsidR="002618B4" w:rsidRDefault="002618B4" w:rsidP="002618B4">
      <w:pPr>
        <w:overflowPunct w:val="0"/>
        <w:autoSpaceDE w:val="0"/>
        <w:autoSpaceDN w:val="0"/>
        <w:adjustRightInd w:val="0"/>
        <w:jc w:val="center"/>
        <w:textAlignment w:val="baseline"/>
        <w:rPr>
          <w:rFonts w:ascii="Verdana" w:hAnsi="Verdana"/>
          <w:b/>
          <w:sz w:val="22"/>
          <w:szCs w:val="22"/>
          <w:u w:val="single"/>
        </w:rPr>
      </w:pPr>
    </w:p>
    <w:p w:rsidR="002618B4" w:rsidRPr="00184C48" w:rsidRDefault="002618B4" w:rsidP="00184C48">
      <w:pPr>
        <w:overflowPunct w:val="0"/>
        <w:autoSpaceDE w:val="0"/>
        <w:autoSpaceDN w:val="0"/>
        <w:adjustRightInd w:val="0"/>
        <w:jc w:val="both"/>
        <w:textAlignment w:val="baseline"/>
        <w:rPr>
          <w:rFonts w:ascii="Verdana" w:hAnsi="Verdana" w:cs="Calibri"/>
          <w:sz w:val="22"/>
          <w:szCs w:val="22"/>
        </w:rPr>
      </w:pPr>
      <w:r>
        <w:rPr>
          <w:rFonts w:ascii="Verdana" w:hAnsi="Verdana"/>
          <w:sz w:val="22"/>
          <w:szCs w:val="22"/>
        </w:rPr>
        <w:t xml:space="preserve">The Shipping Industry Coalition has learned that the US EPA has cleared the final version of the second VGP but also learned that the Office of Management and Budget (OMB) which is required by law to clear final regulatory initiatives, has delayed its acceptance of the VGP for final review and clearance. </w:t>
      </w:r>
      <w:r w:rsidR="00792138">
        <w:rPr>
          <w:rFonts w:ascii="Verdana" w:hAnsi="Verdana"/>
          <w:sz w:val="22"/>
          <w:szCs w:val="22"/>
        </w:rPr>
        <w:t xml:space="preserve">  In a letter submitted to OMB by the Coalition with drafting appreciation to the World Shipping Council, the Coalition is urging OMB review at the earliest possible date to provide sufficient lead time to industry to review, evaluate and implement the new requirements which will enter into force in December 2013.</w:t>
      </w:r>
      <w:r w:rsidR="00184C48">
        <w:rPr>
          <w:rFonts w:ascii="Verdana" w:hAnsi="Verdana"/>
          <w:sz w:val="22"/>
          <w:szCs w:val="22"/>
        </w:rPr>
        <w:t xml:space="preserve">  Specifically the Coalition noted in our comments that “</w:t>
      </w:r>
      <w:r w:rsidR="00184C48" w:rsidRPr="00184C48">
        <w:rPr>
          <w:rFonts w:ascii="Verdana" w:hAnsi="Verdana"/>
          <w:sz w:val="22"/>
          <w:szCs w:val="22"/>
        </w:rPr>
        <w:t>t</w:t>
      </w:r>
      <w:r w:rsidRPr="00184C48">
        <w:rPr>
          <w:rFonts w:ascii="Verdana" w:hAnsi="Verdana" w:cs="Calibri"/>
          <w:sz w:val="22"/>
          <w:szCs w:val="22"/>
        </w:rPr>
        <w:t>he</w:t>
      </w:r>
      <w:r w:rsidR="00184C48">
        <w:rPr>
          <w:rFonts w:ascii="Verdana" w:hAnsi="Verdana" w:cs="Calibri"/>
          <w:sz w:val="22"/>
          <w:szCs w:val="22"/>
        </w:rPr>
        <w:t xml:space="preserve"> </w:t>
      </w:r>
      <w:r w:rsidRPr="00184C48">
        <w:rPr>
          <w:rFonts w:ascii="Verdana" w:hAnsi="Verdana" w:cs="Calibri"/>
          <w:sz w:val="22"/>
          <w:szCs w:val="22"/>
        </w:rPr>
        <w:t>new</w:t>
      </w:r>
      <w:r w:rsidRPr="00184C48">
        <w:rPr>
          <w:rFonts w:ascii="Verdana" w:hAnsi="Verdana" w:cs="Calibri"/>
          <w:spacing w:val="4"/>
          <w:sz w:val="22"/>
          <w:szCs w:val="22"/>
        </w:rPr>
        <w:t xml:space="preserve"> </w:t>
      </w:r>
      <w:r w:rsidRPr="00184C48">
        <w:rPr>
          <w:rFonts w:ascii="Verdana" w:hAnsi="Verdana" w:cs="Calibri"/>
          <w:sz w:val="22"/>
          <w:szCs w:val="22"/>
        </w:rPr>
        <w:t>VGP</w:t>
      </w:r>
      <w:r w:rsidRPr="00184C48">
        <w:rPr>
          <w:rFonts w:ascii="Verdana" w:hAnsi="Verdana" w:cs="Calibri"/>
          <w:spacing w:val="4"/>
          <w:sz w:val="22"/>
          <w:szCs w:val="22"/>
        </w:rPr>
        <w:t xml:space="preserve"> </w:t>
      </w:r>
      <w:r w:rsidRPr="00184C48">
        <w:rPr>
          <w:rFonts w:ascii="Verdana" w:hAnsi="Verdana" w:cs="Calibri"/>
          <w:sz w:val="22"/>
          <w:szCs w:val="22"/>
        </w:rPr>
        <w:t>is</w:t>
      </w:r>
      <w:r w:rsidRPr="00184C48">
        <w:rPr>
          <w:rFonts w:ascii="Verdana" w:hAnsi="Verdana" w:cs="Calibri"/>
          <w:spacing w:val="8"/>
          <w:sz w:val="22"/>
          <w:szCs w:val="22"/>
        </w:rPr>
        <w:t xml:space="preserve"> </w:t>
      </w:r>
      <w:r w:rsidRPr="00184C48">
        <w:rPr>
          <w:rFonts w:ascii="Verdana" w:hAnsi="Verdana" w:cs="Calibri"/>
          <w:sz w:val="22"/>
          <w:szCs w:val="22"/>
        </w:rPr>
        <w:t>expec</w:t>
      </w:r>
      <w:r w:rsidRPr="00184C48">
        <w:rPr>
          <w:rFonts w:ascii="Verdana" w:hAnsi="Verdana" w:cs="Calibri"/>
          <w:spacing w:val="-1"/>
          <w:sz w:val="22"/>
          <w:szCs w:val="22"/>
        </w:rPr>
        <w:t>t</w:t>
      </w:r>
      <w:r w:rsidRPr="00184C48">
        <w:rPr>
          <w:rFonts w:ascii="Verdana" w:hAnsi="Verdana" w:cs="Calibri"/>
          <w:sz w:val="22"/>
          <w:szCs w:val="22"/>
        </w:rPr>
        <w:t>ed</w:t>
      </w:r>
      <w:r w:rsidRPr="00184C48">
        <w:rPr>
          <w:rFonts w:ascii="Verdana" w:hAnsi="Verdana" w:cs="Calibri"/>
          <w:spacing w:val="-1"/>
          <w:sz w:val="22"/>
          <w:szCs w:val="22"/>
        </w:rPr>
        <w:t xml:space="preserve"> </w:t>
      </w:r>
      <w:r w:rsidRPr="00184C48">
        <w:rPr>
          <w:rFonts w:ascii="Verdana" w:hAnsi="Verdana" w:cs="Calibri"/>
          <w:sz w:val="22"/>
          <w:szCs w:val="22"/>
        </w:rPr>
        <w:t>to</w:t>
      </w:r>
      <w:r w:rsidRPr="00184C48">
        <w:rPr>
          <w:rFonts w:ascii="Verdana" w:hAnsi="Verdana" w:cs="Calibri"/>
          <w:spacing w:val="8"/>
          <w:sz w:val="22"/>
          <w:szCs w:val="22"/>
        </w:rPr>
        <w:t xml:space="preserve"> </w:t>
      </w:r>
      <w:r w:rsidRPr="00184C48">
        <w:rPr>
          <w:rFonts w:ascii="Verdana" w:hAnsi="Verdana" w:cs="Calibri"/>
          <w:sz w:val="22"/>
          <w:szCs w:val="22"/>
        </w:rPr>
        <w:t>contain</w:t>
      </w:r>
      <w:r w:rsidRPr="00184C48">
        <w:rPr>
          <w:rFonts w:ascii="Verdana" w:hAnsi="Verdana" w:cs="Calibri"/>
          <w:spacing w:val="9"/>
          <w:sz w:val="22"/>
          <w:szCs w:val="22"/>
        </w:rPr>
        <w:t xml:space="preserve"> </w:t>
      </w:r>
      <w:r w:rsidRPr="00184C48">
        <w:rPr>
          <w:rFonts w:ascii="Verdana" w:hAnsi="Verdana" w:cs="Calibri"/>
          <w:sz w:val="22"/>
          <w:szCs w:val="22"/>
        </w:rPr>
        <w:t>substantial</w:t>
      </w:r>
      <w:r w:rsidRPr="00184C48">
        <w:rPr>
          <w:rFonts w:ascii="Verdana" w:hAnsi="Verdana" w:cs="Calibri"/>
          <w:spacing w:val="8"/>
          <w:sz w:val="22"/>
          <w:szCs w:val="22"/>
        </w:rPr>
        <w:t xml:space="preserve"> </w:t>
      </w:r>
      <w:r w:rsidRPr="00184C48">
        <w:rPr>
          <w:rFonts w:ascii="Verdana" w:hAnsi="Verdana" w:cs="Calibri"/>
          <w:sz w:val="22"/>
          <w:szCs w:val="22"/>
        </w:rPr>
        <w:t>new</w:t>
      </w:r>
      <w:r w:rsidRPr="00184C48">
        <w:rPr>
          <w:rFonts w:ascii="Verdana" w:hAnsi="Verdana" w:cs="Calibri"/>
          <w:spacing w:val="4"/>
          <w:sz w:val="22"/>
          <w:szCs w:val="22"/>
        </w:rPr>
        <w:t xml:space="preserve"> </w:t>
      </w:r>
      <w:r w:rsidRPr="00184C48">
        <w:rPr>
          <w:rFonts w:ascii="Verdana" w:hAnsi="Verdana" w:cs="Calibri"/>
          <w:sz w:val="22"/>
          <w:szCs w:val="22"/>
        </w:rPr>
        <w:t>requirements</w:t>
      </w:r>
      <w:r w:rsidRPr="00184C48">
        <w:rPr>
          <w:rFonts w:ascii="Verdana" w:hAnsi="Verdana" w:cs="Calibri"/>
          <w:spacing w:val="-5"/>
          <w:sz w:val="22"/>
          <w:szCs w:val="22"/>
        </w:rPr>
        <w:t xml:space="preserve"> </w:t>
      </w:r>
      <w:r w:rsidRPr="00184C48">
        <w:rPr>
          <w:rFonts w:ascii="Verdana" w:hAnsi="Verdana" w:cs="Calibri"/>
          <w:sz w:val="22"/>
          <w:szCs w:val="22"/>
        </w:rPr>
        <w:t>for</w:t>
      </w:r>
      <w:r w:rsidRPr="00184C48">
        <w:rPr>
          <w:rFonts w:ascii="Verdana" w:hAnsi="Verdana" w:cs="Calibri"/>
          <w:spacing w:val="9"/>
          <w:sz w:val="22"/>
          <w:szCs w:val="22"/>
        </w:rPr>
        <w:t xml:space="preserve"> </w:t>
      </w:r>
      <w:r w:rsidRPr="00184C48">
        <w:rPr>
          <w:rFonts w:ascii="Verdana" w:hAnsi="Verdana" w:cs="Calibri"/>
          <w:sz w:val="22"/>
          <w:szCs w:val="22"/>
        </w:rPr>
        <w:t>the</w:t>
      </w:r>
      <w:r w:rsidRPr="00184C48">
        <w:rPr>
          <w:rFonts w:ascii="Verdana" w:hAnsi="Verdana" w:cs="Calibri"/>
          <w:spacing w:val="6"/>
          <w:sz w:val="22"/>
          <w:szCs w:val="22"/>
        </w:rPr>
        <w:t xml:space="preserve"> </w:t>
      </w:r>
      <w:r w:rsidRPr="00184C48">
        <w:rPr>
          <w:rFonts w:ascii="Verdana" w:hAnsi="Verdana" w:cs="Calibri"/>
          <w:sz w:val="22"/>
          <w:szCs w:val="22"/>
        </w:rPr>
        <w:t xml:space="preserve">management </w:t>
      </w:r>
      <w:r w:rsidRPr="00184C48">
        <w:rPr>
          <w:rFonts w:ascii="Verdana" w:hAnsi="Verdana" w:cs="Calibri"/>
          <w:spacing w:val="-1"/>
          <w:sz w:val="22"/>
          <w:szCs w:val="22"/>
        </w:rPr>
        <w:t>o</w:t>
      </w:r>
      <w:r w:rsidRPr="00184C48">
        <w:rPr>
          <w:rFonts w:ascii="Verdana" w:hAnsi="Verdana" w:cs="Calibri"/>
          <w:sz w:val="22"/>
          <w:szCs w:val="22"/>
        </w:rPr>
        <w:t>f</w:t>
      </w:r>
      <w:r w:rsidRPr="00184C48">
        <w:rPr>
          <w:rFonts w:ascii="Verdana" w:hAnsi="Verdana" w:cs="Calibri"/>
          <w:spacing w:val="37"/>
          <w:sz w:val="22"/>
          <w:szCs w:val="22"/>
        </w:rPr>
        <w:t xml:space="preserve"> </w:t>
      </w:r>
      <w:r w:rsidRPr="00184C48">
        <w:rPr>
          <w:rFonts w:ascii="Verdana" w:hAnsi="Verdana" w:cs="Calibri"/>
          <w:sz w:val="22"/>
          <w:szCs w:val="22"/>
        </w:rPr>
        <w:t>vessel</w:t>
      </w:r>
      <w:r w:rsidRPr="00184C48">
        <w:rPr>
          <w:rFonts w:ascii="Verdana" w:hAnsi="Verdana" w:cs="Calibri"/>
          <w:spacing w:val="31"/>
          <w:sz w:val="22"/>
          <w:szCs w:val="22"/>
        </w:rPr>
        <w:t xml:space="preserve"> </w:t>
      </w:r>
      <w:r w:rsidRPr="00184C48">
        <w:rPr>
          <w:rFonts w:ascii="Verdana" w:hAnsi="Verdana" w:cs="Calibri"/>
          <w:sz w:val="22"/>
          <w:szCs w:val="22"/>
        </w:rPr>
        <w:t>discharges</w:t>
      </w:r>
      <w:r w:rsidRPr="00184C48">
        <w:rPr>
          <w:rFonts w:ascii="Verdana" w:hAnsi="Verdana" w:cs="Calibri"/>
          <w:spacing w:val="36"/>
          <w:sz w:val="22"/>
          <w:szCs w:val="22"/>
        </w:rPr>
        <w:t xml:space="preserve"> </w:t>
      </w:r>
      <w:r w:rsidRPr="00184C48">
        <w:rPr>
          <w:rFonts w:ascii="Verdana" w:hAnsi="Verdana" w:cs="Calibri"/>
          <w:sz w:val="22"/>
          <w:szCs w:val="22"/>
        </w:rPr>
        <w:t>a</w:t>
      </w:r>
      <w:r w:rsidRPr="00184C48">
        <w:rPr>
          <w:rFonts w:ascii="Verdana" w:hAnsi="Verdana" w:cs="Calibri"/>
          <w:spacing w:val="-1"/>
          <w:sz w:val="22"/>
          <w:szCs w:val="22"/>
        </w:rPr>
        <w:t>n</w:t>
      </w:r>
      <w:r w:rsidRPr="00184C48">
        <w:rPr>
          <w:rFonts w:ascii="Verdana" w:hAnsi="Verdana" w:cs="Calibri"/>
          <w:sz w:val="22"/>
          <w:szCs w:val="22"/>
        </w:rPr>
        <w:t>d</w:t>
      </w:r>
      <w:r w:rsidRPr="00184C48">
        <w:rPr>
          <w:rFonts w:ascii="Verdana" w:hAnsi="Verdana" w:cs="Calibri"/>
          <w:spacing w:val="37"/>
          <w:sz w:val="22"/>
          <w:szCs w:val="22"/>
        </w:rPr>
        <w:t xml:space="preserve"> </w:t>
      </w:r>
      <w:r w:rsidRPr="00184C48">
        <w:rPr>
          <w:rFonts w:ascii="Verdana" w:hAnsi="Verdana" w:cs="Calibri"/>
          <w:sz w:val="22"/>
          <w:szCs w:val="22"/>
        </w:rPr>
        <w:t>it</w:t>
      </w:r>
      <w:r w:rsidRPr="00184C48">
        <w:rPr>
          <w:rFonts w:ascii="Verdana" w:hAnsi="Verdana" w:cs="Calibri"/>
          <w:spacing w:val="37"/>
          <w:sz w:val="22"/>
          <w:szCs w:val="22"/>
        </w:rPr>
        <w:t xml:space="preserve"> </w:t>
      </w:r>
      <w:r w:rsidRPr="00184C48">
        <w:rPr>
          <w:rFonts w:ascii="Verdana" w:hAnsi="Verdana" w:cs="Calibri"/>
          <w:sz w:val="22"/>
          <w:szCs w:val="22"/>
        </w:rPr>
        <w:t>is</w:t>
      </w:r>
      <w:r w:rsidRPr="00184C48">
        <w:rPr>
          <w:rFonts w:ascii="Verdana" w:hAnsi="Verdana" w:cs="Calibri"/>
          <w:spacing w:val="36"/>
          <w:sz w:val="22"/>
          <w:szCs w:val="22"/>
        </w:rPr>
        <w:t xml:space="preserve"> </w:t>
      </w:r>
      <w:r w:rsidRPr="00184C48">
        <w:rPr>
          <w:rFonts w:ascii="Verdana" w:hAnsi="Verdana" w:cs="Calibri"/>
          <w:sz w:val="22"/>
          <w:szCs w:val="22"/>
        </w:rPr>
        <w:t>unclear</w:t>
      </w:r>
      <w:r w:rsidRPr="00184C48">
        <w:rPr>
          <w:rFonts w:ascii="Verdana" w:hAnsi="Verdana" w:cs="Calibri"/>
          <w:spacing w:val="37"/>
          <w:sz w:val="22"/>
          <w:szCs w:val="22"/>
        </w:rPr>
        <w:t xml:space="preserve"> </w:t>
      </w:r>
      <w:r w:rsidRPr="00184C48">
        <w:rPr>
          <w:rFonts w:ascii="Verdana" w:hAnsi="Verdana" w:cs="Calibri"/>
          <w:sz w:val="22"/>
          <w:szCs w:val="22"/>
        </w:rPr>
        <w:t>precisely</w:t>
      </w:r>
      <w:r w:rsidRPr="00184C48">
        <w:rPr>
          <w:rFonts w:ascii="Verdana" w:hAnsi="Verdana" w:cs="Calibri"/>
          <w:spacing w:val="28"/>
          <w:sz w:val="22"/>
          <w:szCs w:val="22"/>
        </w:rPr>
        <w:t xml:space="preserve"> </w:t>
      </w:r>
      <w:r w:rsidRPr="00184C48">
        <w:rPr>
          <w:rFonts w:ascii="Verdana" w:hAnsi="Verdana" w:cs="Calibri"/>
          <w:sz w:val="22"/>
          <w:szCs w:val="22"/>
        </w:rPr>
        <w:t>what</w:t>
      </w:r>
      <w:r w:rsidRPr="00184C48">
        <w:rPr>
          <w:rFonts w:ascii="Verdana" w:hAnsi="Verdana" w:cs="Calibri"/>
          <w:spacing w:val="37"/>
          <w:sz w:val="22"/>
          <w:szCs w:val="22"/>
        </w:rPr>
        <w:t xml:space="preserve"> </w:t>
      </w:r>
      <w:r w:rsidRPr="00184C48">
        <w:rPr>
          <w:rFonts w:ascii="Verdana" w:hAnsi="Verdana" w:cs="Calibri"/>
          <w:sz w:val="22"/>
          <w:szCs w:val="22"/>
        </w:rPr>
        <w:t>those</w:t>
      </w:r>
      <w:r w:rsidRPr="00184C48">
        <w:rPr>
          <w:rFonts w:ascii="Verdana" w:hAnsi="Verdana" w:cs="Calibri"/>
          <w:spacing w:val="37"/>
          <w:sz w:val="22"/>
          <w:szCs w:val="22"/>
        </w:rPr>
        <w:t xml:space="preserve"> </w:t>
      </w:r>
      <w:r w:rsidRPr="00184C48">
        <w:rPr>
          <w:rFonts w:ascii="Verdana" w:hAnsi="Verdana" w:cs="Calibri"/>
          <w:sz w:val="22"/>
          <w:szCs w:val="22"/>
        </w:rPr>
        <w:t>requirements</w:t>
      </w:r>
      <w:r w:rsidRPr="00184C48">
        <w:rPr>
          <w:rFonts w:ascii="Verdana" w:hAnsi="Verdana" w:cs="Calibri"/>
          <w:spacing w:val="23"/>
          <w:sz w:val="22"/>
          <w:szCs w:val="22"/>
        </w:rPr>
        <w:t xml:space="preserve"> </w:t>
      </w:r>
      <w:r w:rsidRPr="00184C48">
        <w:rPr>
          <w:rFonts w:ascii="Verdana" w:hAnsi="Verdana" w:cs="Calibri"/>
          <w:sz w:val="22"/>
          <w:szCs w:val="22"/>
        </w:rPr>
        <w:t>will</w:t>
      </w:r>
      <w:r w:rsidRPr="00184C48">
        <w:rPr>
          <w:rFonts w:ascii="Verdana" w:hAnsi="Verdana" w:cs="Calibri"/>
          <w:spacing w:val="37"/>
          <w:sz w:val="22"/>
          <w:szCs w:val="22"/>
        </w:rPr>
        <w:t xml:space="preserve"> </w:t>
      </w:r>
      <w:r w:rsidRPr="00184C48">
        <w:rPr>
          <w:rFonts w:ascii="Verdana" w:hAnsi="Verdana" w:cs="Calibri"/>
          <w:sz w:val="22"/>
          <w:szCs w:val="22"/>
        </w:rPr>
        <w:t>be</w:t>
      </w:r>
      <w:r w:rsidR="00184C48">
        <w:rPr>
          <w:rFonts w:ascii="Verdana" w:hAnsi="Verdana" w:cs="Calibri"/>
          <w:sz w:val="22"/>
          <w:szCs w:val="22"/>
        </w:rPr>
        <w:t>”</w:t>
      </w:r>
      <w:r w:rsidRPr="00184C48">
        <w:rPr>
          <w:rFonts w:ascii="Verdana" w:hAnsi="Verdana" w:cs="Calibri"/>
          <w:sz w:val="22"/>
          <w:szCs w:val="22"/>
        </w:rPr>
        <w:t xml:space="preserve">.  </w:t>
      </w:r>
      <w:r w:rsidRPr="00184C48">
        <w:rPr>
          <w:rFonts w:ascii="Verdana" w:hAnsi="Verdana" w:cs="Calibri"/>
          <w:spacing w:val="18"/>
          <w:sz w:val="22"/>
          <w:szCs w:val="22"/>
        </w:rPr>
        <w:t xml:space="preserve"> </w:t>
      </w:r>
      <w:r w:rsidR="00184C48" w:rsidRPr="00184C48">
        <w:rPr>
          <w:rFonts w:ascii="Verdana" w:hAnsi="Verdana" w:cs="Calibri"/>
          <w:spacing w:val="18"/>
          <w:sz w:val="22"/>
          <w:szCs w:val="22"/>
        </w:rPr>
        <w:t xml:space="preserve">It was further stated that </w:t>
      </w:r>
      <w:r w:rsidR="00184C48">
        <w:rPr>
          <w:rFonts w:ascii="Verdana" w:hAnsi="Verdana" w:cs="Calibri"/>
          <w:spacing w:val="18"/>
          <w:sz w:val="22"/>
          <w:szCs w:val="22"/>
        </w:rPr>
        <w:t>“</w:t>
      </w:r>
      <w:r w:rsidR="00184C48" w:rsidRPr="00184C48">
        <w:rPr>
          <w:rFonts w:ascii="Verdana" w:hAnsi="Verdana" w:cs="Calibri"/>
          <w:spacing w:val="18"/>
          <w:sz w:val="22"/>
          <w:szCs w:val="22"/>
        </w:rPr>
        <w:t>n</w:t>
      </w:r>
      <w:r w:rsidRPr="00184C48">
        <w:rPr>
          <w:rFonts w:ascii="Verdana" w:hAnsi="Verdana" w:cs="Calibri"/>
          <w:sz w:val="22"/>
          <w:szCs w:val="22"/>
        </w:rPr>
        <w:t>umerous parties</w:t>
      </w:r>
      <w:r w:rsidRPr="00184C48">
        <w:rPr>
          <w:rFonts w:ascii="Verdana" w:hAnsi="Verdana" w:cs="Calibri"/>
          <w:spacing w:val="50"/>
          <w:sz w:val="22"/>
          <w:szCs w:val="22"/>
        </w:rPr>
        <w:t xml:space="preserve"> </w:t>
      </w:r>
      <w:r w:rsidRPr="00184C48">
        <w:rPr>
          <w:rFonts w:ascii="Verdana" w:hAnsi="Verdana" w:cs="Calibri"/>
          <w:sz w:val="22"/>
          <w:szCs w:val="22"/>
        </w:rPr>
        <w:t>filed</w:t>
      </w:r>
      <w:r w:rsidRPr="00184C48">
        <w:rPr>
          <w:rFonts w:ascii="Verdana" w:hAnsi="Verdana" w:cs="Calibri"/>
          <w:spacing w:val="49"/>
          <w:sz w:val="22"/>
          <w:szCs w:val="22"/>
        </w:rPr>
        <w:t xml:space="preserve"> </w:t>
      </w:r>
      <w:r w:rsidRPr="00184C48">
        <w:rPr>
          <w:rFonts w:ascii="Verdana" w:hAnsi="Verdana" w:cs="Calibri"/>
          <w:sz w:val="22"/>
          <w:szCs w:val="22"/>
        </w:rPr>
        <w:t>comments</w:t>
      </w:r>
      <w:r w:rsidRPr="00184C48">
        <w:rPr>
          <w:rFonts w:ascii="Verdana" w:hAnsi="Verdana" w:cs="Calibri"/>
          <w:spacing w:val="38"/>
          <w:sz w:val="22"/>
          <w:szCs w:val="22"/>
        </w:rPr>
        <w:t xml:space="preserve"> </w:t>
      </w:r>
      <w:r w:rsidRPr="00184C48">
        <w:rPr>
          <w:rFonts w:ascii="Verdana" w:hAnsi="Verdana" w:cs="Calibri"/>
          <w:sz w:val="22"/>
          <w:szCs w:val="22"/>
        </w:rPr>
        <w:t>addressing</w:t>
      </w:r>
      <w:r w:rsidRPr="00184C48">
        <w:rPr>
          <w:rFonts w:ascii="Verdana" w:hAnsi="Verdana" w:cs="Calibri"/>
          <w:spacing w:val="49"/>
          <w:sz w:val="22"/>
          <w:szCs w:val="22"/>
        </w:rPr>
        <w:t xml:space="preserve"> </w:t>
      </w:r>
      <w:r w:rsidRPr="00184C48">
        <w:rPr>
          <w:rFonts w:ascii="Verdana" w:hAnsi="Verdana" w:cs="Calibri"/>
          <w:sz w:val="22"/>
          <w:szCs w:val="22"/>
        </w:rPr>
        <w:t>substantial</w:t>
      </w:r>
      <w:r w:rsidRPr="00184C48">
        <w:rPr>
          <w:rFonts w:ascii="Verdana" w:hAnsi="Verdana" w:cs="Calibri"/>
          <w:spacing w:val="50"/>
          <w:sz w:val="22"/>
          <w:szCs w:val="22"/>
        </w:rPr>
        <w:t xml:space="preserve"> </w:t>
      </w:r>
      <w:r w:rsidRPr="00184C48">
        <w:rPr>
          <w:rFonts w:ascii="Verdana" w:hAnsi="Verdana" w:cs="Calibri"/>
          <w:sz w:val="22"/>
          <w:szCs w:val="22"/>
        </w:rPr>
        <w:t>technical</w:t>
      </w:r>
      <w:r w:rsidRPr="00184C48">
        <w:rPr>
          <w:rFonts w:ascii="Verdana" w:hAnsi="Verdana" w:cs="Calibri"/>
          <w:spacing w:val="49"/>
          <w:sz w:val="22"/>
          <w:szCs w:val="22"/>
        </w:rPr>
        <w:t xml:space="preserve"> </w:t>
      </w:r>
      <w:r w:rsidRPr="00184C48">
        <w:rPr>
          <w:rFonts w:ascii="Verdana" w:hAnsi="Verdana" w:cs="Calibri"/>
          <w:spacing w:val="-1"/>
          <w:sz w:val="22"/>
          <w:szCs w:val="22"/>
        </w:rPr>
        <w:t>an</w:t>
      </w:r>
      <w:r w:rsidRPr="00184C48">
        <w:rPr>
          <w:rFonts w:ascii="Verdana" w:hAnsi="Verdana" w:cs="Calibri"/>
          <w:sz w:val="22"/>
          <w:szCs w:val="22"/>
        </w:rPr>
        <w:t>d</w:t>
      </w:r>
      <w:r w:rsidRPr="00184C48">
        <w:rPr>
          <w:rFonts w:ascii="Verdana" w:hAnsi="Verdana" w:cs="Calibri"/>
          <w:spacing w:val="50"/>
          <w:sz w:val="22"/>
          <w:szCs w:val="22"/>
        </w:rPr>
        <w:t xml:space="preserve"> </w:t>
      </w:r>
      <w:r w:rsidRPr="00184C48">
        <w:rPr>
          <w:rFonts w:ascii="Verdana" w:hAnsi="Verdana" w:cs="Calibri"/>
          <w:sz w:val="22"/>
          <w:szCs w:val="22"/>
        </w:rPr>
        <w:t>policy</w:t>
      </w:r>
      <w:r w:rsidRPr="00184C48">
        <w:rPr>
          <w:rFonts w:ascii="Verdana" w:hAnsi="Verdana" w:cs="Calibri"/>
          <w:spacing w:val="50"/>
          <w:sz w:val="22"/>
          <w:szCs w:val="22"/>
        </w:rPr>
        <w:t xml:space="preserve"> </w:t>
      </w:r>
      <w:r w:rsidRPr="00184C48">
        <w:rPr>
          <w:rFonts w:ascii="Verdana" w:hAnsi="Verdana" w:cs="Calibri"/>
          <w:sz w:val="22"/>
          <w:szCs w:val="22"/>
        </w:rPr>
        <w:t>i</w:t>
      </w:r>
      <w:r w:rsidRPr="00184C48">
        <w:rPr>
          <w:rFonts w:ascii="Verdana" w:hAnsi="Verdana" w:cs="Calibri"/>
          <w:spacing w:val="-2"/>
          <w:sz w:val="22"/>
          <w:szCs w:val="22"/>
        </w:rPr>
        <w:t>s</w:t>
      </w:r>
      <w:r w:rsidRPr="00184C48">
        <w:rPr>
          <w:rFonts w:ascii="Verdana" w:hAnsi="Verdana" w:cs="Calibri"/>
          <w:sz w:val="22"/>
          <w:szCs w:val="22"/>
        </w:rPr>
        <w:t>sues</w:t>
      </w:r>
      <w:r w:rsidRPr="00184C48">
        <w:rPr>
          <w:rFonts w:ascii="Verdana" w:hAnsi="Verdana" w:cs="Calibri"/>
          <w:spacing w:val="49"/>
          <w:sz w:val="22"/>
          <w:szCs w:val="22"/>
        </w:rPr>
        <w:t xml:space="preserve"> </w:t>
      </w:r>
      <w:r w:rsidRPr="00184C48">
        <w:rPr>
          <w:rFonts w:ascii="Verdana" w:hAnsi="Verdana" w:cs="Calibri"/>
          <w:sz w:val="22"/>
          <w:szCs w:val="22"/>
        </w:rPr>
        <w:t>in</w:t>
      </w:r>
      <w:r w:rsidRPr="00184C48">
        <w:rPr>
          <w:rFonts w:ascii="Verdana" w:hAnsi="Verdana" w:cs="Calibri"/>
          <w:spacing w:val="50"/>
          <w:sz w:val="22"/>
          <w:szCs w:val="22"/>
        </w:rPr>
        <w:t xml:space="preserve"> </w:t>
      </w:r>
      <w:r w:rsidRPr="00184C48">
        <w:rPr>
          <w:rFonts w:ascii="Verdana" w:hAnsi="Verdana" w:cs="Calibri"/>
          <w:sz w:val="22"/>
          <w:szCs w:val="22"/>
        </w:rPr>
        <w:t>the</w:t>
      </w:r>
      <w:r w:rsidRPr="00184C48">
        <w:rPr>
          <w:rFonts w:ascii="Verdana" w:hAnsi="Verdana" w:cs="Calibri"/>
          <w:spacing w:val="46"/>
          <w:sz w:val="22"/>
          <w:szCs w:val="22"/>
        </w:rPr>
        <w:t xml:space="preserve"> </w:t>
      </w:r>
      <w:r w:rsidRPr="00184C48">
        <w:rPr>
          <w:rFonts w:ascii="Verdana" w:hAnsi="Verdana" w:cs="Calibri"/>
          <w:sz w:val="22"/>
          <w:szCs w:val="22"/>
        </w:rPr>
        <w:t>draft</w:t>
      </w:r>
      <w:r w:rsidRPr="00184C48">
        <w:rPr>
          <w:rFonts w:ascii="Verdana" w:hAnsi="Verdana" w:cs="Calibri"/>
          <w:spacing w:val="50"/>
          <w:sz w:val="22"/>
          <w:szCs w:val="22"/>
        </w:rPr>
        <w:t xml:space="preserve"> </w:t>
      </w:r>
      <w:r w:rsidRPr="00184C48">
        <w:rPr>
          <w:rFonts w:ascii="Verdana" w:hAnsi="Verdana" w:cs="Calibri"/>
          <w:sz w:val="22"/>
          <w:szCs w:val="22"/>
        </w:rPr>
        <w:t>VGP</w:t>
      </w:r>
      <w:r w:rsidR="00184C48" w:rsidRPr="00184C48">
        <w:rPr>
          <w:rFonts w:ascii="Verdana" w:hAnsi="Verdana" w:cs="Calibri"/>
          <w:sz w:val="22"/>
          <w:szCs w:val="22"/>
        </w:rPr>
        <w:t xml:space="preserve"> and at this time n</w:t>
      </w:r>
      <w:r w:rsidRPr="00184C48">
        <w:rPr>
          <w:rFonts w:ascii="Verdana" w:hAnsi="Verdana" w:cs="Calibri"/>
          <w:sz w:val="22"/>
          <w:szCs w:val="22"/>
        </w:rPr>
        <w:t>one</w:t>
      </w:r>
      <w:r w:rsidRPr="00184C48">
        <w:rPr>
          <w:rFonts w:ascii="Verdana" w:hAnsi="Verdana" w:cs="Calibri"/>
          <w:spacing w:val="12"/>
          <w:sz w:val="22"/>
          <w:szCs w:val="22"/>
        </w:rPr>
        <w:t xml:space="preserve"> </w:t>
      </w:r>
      <w:r w:rsidRPr="00184C48">
        <w:rPr>
          <w:rFonts w:ascii="Verdana" w:hAnsi="Verdana" w:cs="Calibri"/>
          <w:spacing w:val="-1"/>
          <w:sz w:val="22"/>
          <w:szCs w:val="22"/>
        </w:rPr>
        <w:t>o</w:t>
      </w:r>
      <w:r w:rsidRPr="00184C48">
        <w:rPr>
          <w:rFonts w:ascii="Verdana" w:hAnsi="Verdana" w:cs="Calibri"/>
          <w:sz w:val="22"/>
          <w:szCs w:val="22"/>
        </w:rPr>
        <w:t>f</w:t>
      </w:r>
      <w:r w:rsidRPr="00184C48">
        <w:rPr>
          <w:rFonts w:ascii="Verdana" w:hAnsi="Verdana" w:cs="Calibri"/>
          <w:spacing w:val="17"/>
          <w:sz w:val="22"/>
          <w:szCs w:val="22"/>
        </w:rPr>
        <w:t xml:space="preserve"> </w:t>
      </w:r>
      <w:r w:rsidRPr="00184C48">
        <w:rPr>
          <w:rFonts w:ascii="Verdana" w:hAnsi="Verdana" w:cs="Calibri"/>
          <w:spacing w:val="1"/>
          <w:sz w:val="22"/>
          <w:szCs w:val="22"/>
        </w:rPr>
        <w:t>t</w:t>
      </w:r>
      <w:r w:rsidRPr="00184C48">
        <w:rPr>
          <w:rFonts w:ascii="Verdana" w:hAnsi="Verdana" w:cs="Calibri"/>
          <w:sz w:val="22"/>
          <w:szCs w:val="22"/>
        </w:rPr>
        <w:t>he</w:t>
      </w:r>
      <w:r w:rsidRPr="00184C48">
        <w:rPr>
          <w:rFonts w:ascii="Verdana" w:hAnsi="Verdana" w:cs="Calibri"/>
          <w:spacing w:val="16"/>
          <w:sz w:val="22"/>
          <w:szCs w:val="22"/>
        </w:rPr>
        <w:t xml:space="preserve"> </w:t>
      </w:r>
      <w:r w:rsidRPr="00184C48">
        <w:rPr>
          <w:rFonts w:ascii="Verdana" w:hAnsi="Verdana" w:cs="Calibri"/>
          <w:sz w:val="22"/>
          <w:szCs w:val="22"/>
        </w:rPr>
        <w:t>stakeholders</w:t>
      </w:r>
      <w:r w:rsidRPr="00184C48">
        <w:rPr>
          <w:rFonts w:ascii="Verdana" w:hAnsi="Verdana" w:cs="Calibri"/>
          <w:spacing w:val="16"/>
          <w:sz w:val="22"/>
          <w:szCs w:val="22"/>
        </w:rPr>
        <w:t xml:space="preserve"> </w:t>
      </w:r>
      <w:r w:rsidRPr="00184C48">
        <w:rPr>
          <w:rFonts w:ascii="Verdana" w:hAnsi="Verdana" w:cs="Calibri"/>
          <w:sz w:val="22"/>
          <w:szCs w:val="22"/>
        </w:rPr>
        <w:t>that</w:t>
      </w:r>
      <w:r w:rsidRPr="00184C48">
        <w:rPr>
          <w:rFonts w:ascii="Verdana" w:hAnsi="Verdana" w:cs="Calibri"/>
          <w:spacing w:val="16"/>
          <w:sz w:val="22"/>
          <w:szCs w:val="22"/>
        </w:rPr>
        <w:t xml:space="preserve"> </w:t>
      </w:r>
      <w:r w:rsidRPr="00184C48">
        <w:rPr>
          <w:rFonts w:ascii="Verdana" w:hAnsi="Verdana" w:cs="Calibri"/>
          <w:sz w:val="22"/>
          <w:szCs w:val="22"/>
        </w:rPr>
        <w:t>filed</w:t>
      </w:r>
      <w:r w:rsidRPr="00184C48">
        <w:rPr>
          <w:rFonts w:ascii="Verdana" w:hAnsi="Verdana" w:cs="Calibri"/>
          <w:spacing w:val="16"/>
          <w:sz w:val="22"/>
          <w:szCs w:val="22"/>
        </w:rPr>
        <w:t xml:space="preserve"> </w:t>
      </w:r>
      <w:r w:rsidRPr="00184C48">
        <w:rPr>
          <w:rFonts w:ascii="Verdana" w:hAnsi="Verdana" w:cs="Calibri"/>
          <w:spacing w:val="1"/>
          <w:sz w:val="22"/>
          <w:szCs w:val="22"/>
        </w:rPr>
        <w:t>t</w:t>
      </w:r>
      <w:r w:rsidRPr="00184C48">
        <w:rPr>
          <w:rFonts w:ascii="Verdana" w:hAnsi="Verdana" w:cs="Calibri"/>
          <w:sz w:val="22"/>
          <w:szCs w:val="22"/>
        </w:rPr>
        <w:t>h</w:t>
      </w:r>
      <w:r w:rsidRPr="00184C48">
        <w:rPr>
          <w:rFonts w:ascii="Verdana" w:hAnsi="Verdana" w:cs="Calibri"/>
          <w:spacing w:val="-1"/>
          <w:sz w:val="22"/>
          <w:szCs w:val="22"/>
        </w:rPr>
        <w:t>o</w:t>
      </w:r>
      <w:r w:rsidRPr="00184C48">
        <w:rPr>
          <w:rFonts w:ascii="Verdana" w:hAnsi="Verdana" w:cs="Calibri"/>
          <w:sz w:val="22"/>
          <w:szCs w:val="22"/>
        </w:rPr>
        <w:t>se</w:t>
      </w:r>
      <w:r w:rsidRPr="00184C48">
        <w:rPr>
          <w:rFonts w:ascii="Verdana" w:hAnsi="Verdana" w:cs="Calibri"/>
          <w:spacing w:val="16"/>
          <w:sz w:val="22"/>
          <w:szCs w:val="22"/>
        </w:rPr>
        <w:t xml:space="preserve"> </w:t>
      </w:r>
      <w:r w:rsidRPr="00184C48">
        <w:rPr>
          <w:rFonts w:ascii="Verdana" w:hAnsi="Verdana" w:cs="Calibri"/>
          <w:sz w:val="22"/>
          <w:szCs w:val="22"/>
        </w:rPr>
        <w:t>subst</w:t>
      </w:r>
      <w:r w:rsidRPr="00184C48">
        <w:rPr>
          <w:rFonts w:ascii="Verdana" w:hAnsi="Verdana" w:cs="Calibri"/>
          <w:spacing w:val="1"/>
          <w:sz w:val="22"/>
          <w:szCs w:val="22"/>
        </w:rPr>
        <w:t>a</w:t>
      </w:r>
      <w:r w:rsidRPr="00184C48">
        <w:rPr>
          <w:rFonts w:ascii="Verdana" w:hAnsi="Verdana" w:cs="Calibri"/>
          <w:sz w:val="22"/>
          <w:szCs w:val="22"/>
        </w:rPr>
        <w:t>ntive</w:t>
      </w:r>
      <w:r w:rsidRPr="00184C48">
        <w:rPr>
          <w:rFonts w:ascii="Verdana" w:hAnsi="Verdana" w:cs="Calibri"/>
          <w:spacing w:val="17"/>
          <w:sz w:val="22"/>
          <w:szCs w:val="22"/>
        </w:rPr>
        <w:t xml:space="preserve"> </w:t>
      </w:r>
      <w:r w:rsidRPr="00184C48">
        <w:rPr>
          <w:rFonts w:ascii="Verdana" w:hAnsi="Verdana" w:cs="Calibri"/>
          <w:sz w:val="22"/>
          <w:szCs w:val="22"/>
        </w:rPr>
        <w:t>comments</w:t>
      </w:r>
      <w:r w:rsidRPr="00184C48">
        <w:rPr>
          <w:rFonts w:ascii="Verdana" w:hAnsi="Verdana" w:cs="Calibri"/>
          <w:spacing w:val="6"/>
          <w:sz w:val="22"/>
          <w:szCs w:val="22"/>
        </w:rPr>
        <w:t xml:space="preserve"> </w:t>
      </w:r>
      <w:r w:rsidRPr="00184C48">
        <w:rPr>
          <w:rFonts w:ascii="Verdana" w:hAnsi="Verdana" w:cs="Calibri"/>
          <w:sz w:val="22"/>
          <w:szCs w:val="22"/>
        </w:rPr>
        <w:t>knows</w:t>
      </w:r>
      <w:r w:rsidRPr="00184C48">
        <w:rPr>
          <w:rFonts w:ascii="Verdana" w:hAnsi="Verdana" w:cs="Calibri"/>
          <w:spacing w:val="17"/>
          <w:sz w:val="22"/>
          <w:szCs w:val="22"/>
        </w:rPr>
        <w:t xml:space="preserve"> </w:t>
      </w:r>
      <w:r w:rsidRPr="00184C48">
        <w:rPr>
          <w:rFonts w:ascii="Verdana" w:hAnsi="Verdana" w:cs="Calibri"/>
          <w:sz w:val="22"/>
          <w:szCs w:val="22"/>
        </w:rPr>
        <w:t>how</w:t>
      </w:r>
      <w:r w:rsidRPr="00184C48">
        <w:rPr>
          <w:rFonts w:ascii="Verdana" w:hAnsi="Verdana" w:cs="Calibri"/>
          <w:spacing w:val="17"/>
          <w:sz w:val="22"/>
          <w:szCs w:val="22"/>
        </w:rPr>
        <w:t xml:space="preserve"> </w:t>
      </w:r>
      <w:r w:rsidRPr="00184C48">
        <w:rPr>
          <w:rFonts w:ascii="Verdana" w:hAnsi="Verdana" w:cs="Calibri"/>
          <w:sz w:val="22"/>
          <w:szCs w:val="22"/>
        </w:rPr>
        <w:t>EPA</w:t>
      </w:r>
      <w:r w:rsidRPr="00184C48">
        <w:rPr>
          <w:rFonts w:ascii="Verdana" w:hAnsi="Verdana" w:cs="Calibri"/>
          <w:spacing w:val="13"/>
          <w:sz w:val="22"/>
          <w:szCs w:val="22"/>
        </w:rPr>
        <w:t xml:space="preserve"> </w:t>
      </w:r>
      <w:r w:rsidRPr="00184C48">
        <w:rPr>
          <w:rFonts w:ascii="Verdana" w:hAnsi="Verdana" w:cs="Calibri"/>
          <w:sz w:val="22"/>
          <w:szCs w:val="22"/>
        </w:rPr>
        <w:t>h</w:t>
      </w:r>
      <w:r w:rsidRPr="00184C48">
        <w:rPr>
          <w:rFonts w:ascii="Verdana" w:hAnsi="Verdana" w:cs="Calibri"/>
          <w:spacing w:val="1"/>
          <w:sz w:val="22"/>
          <w:szCs w:val="22"/>
        </w:rPr>
        <w:t>a</w:t>
      </w:r>
      <w:r w:rsidRPr="00184C48">
        <w:rPr>
          <w:rFonts w:ascii="Verdana" w:hAnsi="Verdana" w:cs="Calibri"/>
          <w:sz w:val="22"/>
          <w:szCs w:val="22"/>
        </w:rPr>
        <w:t>s</w:t>
      </w:r>
      <w:r w:rsidRPr="00184C48">
        <w:rPr>
          <w:rFonts w:ascii="Verdana" w:hAnsi="Verdana" w:cs="Calibri"/>
          <w:spacing w:val="16"/>
          <w:sz w:val="22"/>
          <w:szCs w:val="22"/>
        </w:rPr>
        <w:t xml:space="preserve"> </w:t>
      </w:r>
      <w:r w:rsidRPr="00184C48">
        <w:rPr>
          <w:rFonts w:ascii="Verdana" w:hAnsi="Verdana" w:cs="Calibri"/>
          <w:sz w:val="22"/>
          <w:szCs w:val="22"/>
        </w:rPr>
        <w:t>resolved the</w:t>
      </w:r>
      <w:r w:rsidRPr="00184C48">
        <w:rPr>
          <w:rFonts w:ascii="Verdana" w:hAnsi="Verdana" w:cs="Calibri"/>
          <w:spacing w:val="19"/>
          <w:sz w:val="22"/>
          <w:szCs w:val="22"/>
        </w:rPr>
        <w:t xml:space="preserve"> </w:t>
      </w:r>
      <w:r w:rsidRPr="00184C48">
        <w:rPr>
          <w:rFonts w:ascii="Verdana" w:hAnsi="Verdana" w:cs="Calibri"/>
          <w:sz w:val="22"/>
          <w:szCs w:val="22"/>
        </w:rPr>
        <w:t>issues</w:t>
      </w:r>
      <w:r w:rsidRPr="00184C48">
        <w:rPr>
          <w:rFonts w:ascii="Verdana" w:hAnsi="Verdana" w:cs="Calibri"/>
          <w:spacing w:val="21"/>
          <w:sz w:val="22"/>
          <w:szCs w:val="22"/>
        </w:rPr>
        <w:t xml:space="preserve"> </w:t>
      </w:r>
      <w:r w:rsidRPr="00184C48">
        <w:rPr>
          <w:rFonts w:ascii="Verdana" w:hAnsi="Verdana" w:cs="Calibri"/>
          <w:sz w:val="22"/>
          <w:szCs w:val="22"/>
        </w:rPr>
        <w:t>rais</w:t>
      </w:r>
      <w:r w:rsidRPr="00184C48">
        <w:rPr>
          <w:rFonts w:ascii="Verdana" w:hAnsi="Verdana" w:cs="Calibri"/>
          <w:spacing w:val="1"/>
          <w:sz w:val="22"/>
          <w:szCs w:val="22"/>
        </w:rPr>
        <w:t>e</w:t>
      </w:r>
      <w:r w:rsidRPr="00184C48">
        <w:rPr>
          <w:rFonts w:ascii="Verdana" w:hAnsi="Verdana" w:cs="Calibri"/>
          <w:sz w:val="22"/>
          <w:szCs w:val="22"/>
        </w:rPr>
        <w:t xml:space="preserve">d. </w:t>
      </w:r>
      <w:r w:rsidRPr="00184C48">
        <w:rPr>
          <w:rFonts w:ascii="Verdana" w:hAnsi="Verdana" w:cs="Calibri"/>
          <w:spacing w:val="38"/>
          <w:sz w:val="22"/>
          <w:szCs w:val="22"/>
        </w:rPr>
        <w:t xml:space="preserve"> </w:t>
      </w:r>
      <w:r w:rsidRPr="00184C48">
        <w:rPr>
          <w:rFonts w:ascii="Verdana" w:hAnsi="Verdana" w:cs="Calibri"/>
          <w:sz w:val="22"/>
          <w:szCs w:val="22"/>
        </w:rPr>
        <w:t>Until</w:t>
      </w:r>
      <w:r w:rsidRPr="00184C48">
        <w:rPr>
          <w:rFonts w:ascii="Verdana" w:hAnsi="Verdana" w:cs="Calibri"/>
          <w:spacing w:val="20"/>
          <w:sz w:val="22"/>
          <w:szCs w:val="22"/>
        </w:rPr>
        <w:t xml:space="preserve"> </w:t>
      </w:r>
      <w:r w:rsidRPr="00184C48">
        <w:rPr>
          <w:rFonts w:ascii="Verdana" w:hAnsi="Verdana" w:cs="Calibri"/>
          <w:sz w:val="22"/>
          <w:szCs w:val="22"/>
        </w:rPr>
        <w:t>the</w:t>
      </w:r>
      <w:r w:rsidRPr="00184C48">
        <w:rPr>
          <w:rFonts w:ascii="Verdana" w:hAnsi="Verdana" w:cs="Calibri"/>
          <w:spacing w:val="19"/>
          <w:sz w:val="22"/>
          <w:szCs w:val="22"/>
        </w:rPr>
        <w:t xml:space="preserve"> </w:t>
      </w:r>
      <w:r w:rsidRPr="00184C48">
        <w:rPr>
          <w:rFonts w:ascii="Verdana" w:hAnsi="Verdana" w:cs="Calibri"/>
          <w:sz w:val="22"/>
          <w:szCs w:val="22"/>
        </w:rPr>
        <w:t>final</w:t>
      </w:r>
      <w:r w:rsidRPr="00184C48">
        <w:rPr>
          <w:rFonts w:ascii="Verdana" w:hAnsi="Verdana" w:cs="Calibri"/>
          <w:spacing w:val="21"/>
          <w:sz w:val="22"/>
          <w:szCs w:val="22"/>
        </w:rPr>
        <w:t xml:space="preserve"> </w:t>
      </w:r>
      <w:r w:rsidRPr="00184C48">
        <w:rPr>
          <w:rFonts w:ascii="Verdana" w:hAnsi="Verdana" w:cs="Calibri"/>
          <w:sz w:val="22"/>
          <w:szCs w:val="22"/>
        </w:rPr>
        <w:t>VGP</w:t>
      </w:r>
      <w:r w:rsidRPr="00184C48">
        <w:rPr>
          <w:rFonts w:ascii="Verdana" w:hAnsi="Verdana" w:cs="Calibri"/>
          <w:spacing w:val="17"/>
          <w:sz w:val="22"/>
          <w:szCs w:val="22"/>
        </w:rPr>
        <w:t xml:space="preserve"> </w:t>
      </w:r>
      <w:r w:rsidRPr="00184C48">
        <w:rPr>
          <w:rFonts w:ascii="Verdana" w:hAnsi="Verdana" w:cs="Calibri"/>
          <w:sz w:val="22"/>
          <w:szCs w:val="22"/>
        </w:rPr>
        <w:t>is</w:t>
      </w:r>
      <w:r w:rsidRPr="00184C48">
        <w:rPr>
          <w:rFonts w:ascii="Verdana" w:hAnsi="Verdana" w:cs="Calibri"/>
          <w:spacing w:val="21"/>
          <w:sz w:val="22"/>
          <w:szCs w:val="22"/>
        </w:rPr>
        <w:t xml:space="preserve"> </w:t>
      </w:r>
      <w:r w:rsidRPr="00184C48">
        <w:rPr>
          <w:rFonts w:ascii="Verdana" w:hAnsi="Verdana" w:cs="Calibri"/>
          <w:sz w:val="22"/>
          <w:szCs w:val="22"/>
        </w:rPr>
        <w:t>re</w:t>
      </w:r>
      <w:r w:rsidRPr="00184C48">
        <w:rPr>
          <w:rFonts w:ascii="Verdana" w:hAnsi="Verdana" w:cs="Calibri"/>
          <w:spacing w:val="-1"/>
          <w:sz w:val="22"/>
          <w:szCs w:val="22"/>
        </w:rPr>
        <w:t>l</w:t>
      </w:r>
      <w:r w:rsidRPr="00184C48">
        <w:rPr>
          <w:rFonts w:ascii="Verdana" w:hAnsi="Verdana" w:cs="Calibri"/>
          <w:spacing w:val="1"/>
          <w:sz w:val="22"/>
          <w:szCs w:val="22"/>
        </w:rPr>
        <w:t>e</w:t>
      </w:r>
      <w:r w:rsidRPr="00184C48">
        <w:rPr>
          <w:rFonts w:ascii="Verdana" w:hAnsi="Verdana" w:cs="Calibri"/>
          <w:sz w:val="22"/>
          <w:szCs w:val="22"/>
        </w:rPr>
        <w:t>a</w:t>
      </w:r>
      <w:r w:rsidRPr="00184C48">
        <w:rPr>
          <w:rFonts w:ascii="Verdana" w:hAnsi="Verdana" w:cs="Calibri"/>
          <w:spacing w:val="-1"/>
          <w:sz w:val="22"/>
          <w:szCs w:val="22"/>
        </w:rPr>
        <w:t>s</w:t>
      </w:r>
      <w:r w:rsidRPr="00184C48">
        <w:rPr>
          <w:rFonts w:ascii="Verdana" w:hAnsi="Verdana" w:cs="Calibri"/>
          <w:sz w:val="22"/>
          <w:szCs w:val="22"/>
        </w:rPr>
        <w:t>ed,</w:t>
      </w:r>
      <w:r w:rsidRPr="00184C48">
        <w:rPr>
          <w:rFonts w:ascii="Verdana" w:hAnsi="Verdana" w:cs="Calibri"/>
          <w:spacing w:val="14"/>
          <w:sz w:val="22"/>
          <w:szCs w:val="22"/>
        </w:rPr>
        <w:t xml:space="preserve"> </w:t>
      </w:r>
      <w:r w:rsidRPr="00184C48">
        <w:rPr>
          <w:rFonts w:ascii="Verdana" w:hAnsi="Verdana" w:cs="Calibri"/>
          <w:sz w:val="22"/>
          <w:szCs w:val="22"/>
        </w:rPr>
        <w:t>af</w:t>
      </w:r>
      <w:r w:rsidRPr="00184C48">
        <w:rPr>
          <w:rFonts w:ascii="Verdana" w:hAnsi="Verdana" w:cs="Calibri"/>
          <w:spacing w:val="-1"/>
          <w:sz w:val="22"/>
          <w:szCs w:val="22"/>
        </w:rPr>
        <w:t>f</w:t>
      </w:r>
      <w:r w:rsidRPr="00184C48">
        <w:rPr>
          <w:rFonts w:ascii="Verdana" w:hAnsi="Verdana" w:cs="Calibri"/>
          <w:spacing w:val="1"/>
          <w:sz w:val="22"/>
          <w:szCs w:val="22"/>
        </w:rPr>
        <w:t>e</w:t>
      </w:r>
      <w:r w:rsidRPr="00184C48">
        <w:rPr>
          <w:rFonts w:ascii="Verdana" w:hAnsi="Verdana" w:cs="Calibri"/>
          <w:sz w:val="22"/>
          <w:szCs w:val="22"/>
        </w:rPr>
        <w:t>cted</w:t>
      </w:r>
      <w:r w:rsidRPr="00184C48">
        <w:rPr>
          <w:rFonts w:ascii="Verdana" w:hAnsi="Verdana" w:cs="Calibri"/>
          <w:spacing w:val="15"/>
          <w:sz w:val="22"/>
          <w:szCs w:val="22"/>
        </w:rPr>
        <w:t xml:space="preserve"> </w:t>
      </w:r>
      <w:r w:rsidRPr="00184C48">
        <w:rPr>
          <w:rFonts w:ascii="Verdana" w:hAnsi="Verdana" w:cs="Calibri"/>
          <w:sz w:val="22"/>
          <w:szCs w:val="22"/>
        </w:rPr>
        <w:t>mem</w:t>
      </w:r>
      <w:r w:rsidRPr="00184C48">
        <w:rPr>
          <w:rFonts w:ascii="Verdana" w:hAnsi="Verdana" w:cs="Calibri"/>
          <w:spacing w:val="-1"/>
          <w:sz w:val="22"/>
          <w:szCs w:val="22"/>
        </w:rPr>
        <w:t>b</w:t>
      </w:r>
      <w:r w:rsidRPr="00184C48">
        <w:rPr>
          <w:rFonts w:ascii="Verdana" w:hAnsi="Verdana" w:cs="Calibri"/>
          <w:sz w:val="22"/>
          <w:szCs w:val="22"/>
        </w:rPr>
        <w:t>ers</w:t>
      </w:r>
      <w:r w:rsidRPr="00184C48">
        <w:rPr>
          <w:rFonts w:ascii="Verdana" w:hAnsi="Verdana" w:cs="Calibri"/>
          <w:spacing w:val="12"/>
          <w:sz w:val="22"/>
          <w:szCs w:val="22"/>
        </w:rPr>
        <w:t xml:space="preserve"> </w:t>
      </w:r>
      <w:r w:rsidRPr="00184C48">
        <w:rPr>
          <w:rFonts w:ascii="Verdana" w:hAnsi="Verdana" w:cs="Calibri"/>
          <w:spacing w:val="-2"/>
          <w:sz w:val="22"/>
          <w:szCs w:val="22"/>
        </w:rPr>
        <w:t>o</w:t>
      </w:r>
      <w:r w:rsidRPr="00184C48">
        <w:rPr>
          <w:rFonts w:ascii="Verdana" w:hAnsi="Verdana" w:cs="Calibri"/>
          <w:sz w:val="22"/>
          <w:szCs w:val="22"/>
        </w:rPr>
        <w:t>f</w:t>
      </w:r>
      <w:r w:rsidRPr="00184C48">
        <w:rPr>
          <w:rFonts w:ascii="Verdana" w:hAnsi="Verdana" w:cs="Calibri"/>
          <w:spacing w:val="21"/>
          <w:sz w:val="22"/>
          <w:szCs w:val="22"/>
        </w:rPr>
        <w:t xml:space="preserve"> </w:t>
      </w:r>
      <w:r w:rsidRPr="00184C48">
        <w:rPr>
          <w:rFonts w:ascii="Verdana" w:hAnsi="Verdana" w:cs="Calibri"/>
          <w:sz w:val="22"/>
          <w:szCs w:val="22"/>
        </w:rPr>
        <w:t>the</w:t>
      </w:r>
      <w:r w:rsidRPr="00184C48">
        <w:rPr>
          <w:rFonts w:ascii="Verdana" w:hAnsi="Verdana" w:cs="Calibri"/>
          <w:spacing w:val="19"/>
          <w:sz w:val="22"/>
          <w:szCs w:val="22"/>
        </w:rPr>
        <w:t xml:space="preserve"> </w:t>
      </w:r>
      <w:r w:rsidRPr="00184C48">
        <w:rPr>
          <w:rFonts w:ascii="Verdana" w:hAnsi="Verdana" w:cs="Calibri"/>
          <w:sz w:val="22"/>
          <w:szCs w:val="22"/>
        </w:rPr>
        <w:t>regulated</w:t>
      </w:r>
      <w:r w:rsidRPr="00184C48">
        <w:rPr>
          <w:rFonts w:ascii="Verdana" w:hAnsi="Verdana" w:cs="Calibri"/>
          <w:spacing w:val="12"/>
          <w:sz w:val="22"/>
          <w:szCs w:val="22"/>
        </w:rPr>
        <w:t xml:space="preserve"> </w:t>
      </w:r>
      <w:r w:rsidRPr="00184C48">
        <w:rPr>
          <w:rFonts w:ascii="Verdana" w:hAnsi="Verdana" w:cs="Calibri"/>
          <w:sz w:val="22"/>
          <w:szCs w:val="22"/>
        </w:rPr>
        <w:t>industry cannot</w:t>
      </w:r>
      <w:r w:rsidRPr="00184C48">
        <w:rPr>
          <w:rFonts w:ascii="Verdana" w:hAnsi="Verdana" w:cs="Calibri"/>
          <w:spacing w:val="8"/>
          <w:sz w:val="22"/>
          <w:szCs w:val="22"/>
        </w:rPr>
        <w:t xml:space="preserve"> </w:t>
      </w:r>
      <w:r w:rsidRPr="00184C48">
        <w:rPr>
          <w:rFonts w:ascii="Verdana" w:hAnsi="Verdana" w:cs="Calibri"/>
          <w:sz w:val="22"/>
          <w:szCs w:val="22"/>
        </w:rPr>
        <w:t>take</w:t>
      </w:r>
      <w:r w:rsidRPr="00184C48">
        <w:rPr>
          <w:rFonts w:ascii="Verdana" w:hAnsi="Verdana" w:cs="Calibri"/>
          <w:spacing w:val="5"/>
          <w:sz w:val="22"/>
          <w:szCs w:val="22"/>
        </w:rPr>
        <w:t xml:space="preserve"> </w:t>
      </w:r>
      <w:r w:rsidRPr="00184C48">
        <w:rPr>
          <w:rFonts w:ascii="Verdana" w:hAnsi="Verdana" w:cs="Calibri"/>
          <w:sz w:val="22"/>
          <w:szCs w:val="22"/>
        </w:rPr>
        <w:t>the</w:t>
      </w:r>
      <w:r w:rsidRPr="00184C48">
        <w:rPr>
          <w:rFonts w:ascii="Verdana" w:hAnsi="Verdana" w:cs="Calibri"/>
          <w:spacing w:val="6"/>
          <w:sz w:val="22"/>
          <w:szCs w:val="22"/>
        </w:rPr>
        <w:t xml:space="preserve"> </w:t>
      </w:r>
      <w:r w:rsidRPr="00184C48">
        <w:rPr>
          <w:rFonts w:ascii="Verdana" w:hAnsi="Verdana" w:cs="Calibri"/>
          <w:sz w:val="22"/>
          <w:szCs w:val="22"/>
        </w:rPr>
        <w:t>steps</w:t>
      </w:r>
      <w:r w:rsidRPr="00184C48">
        <w:rPr>
          <w:rFonts w:ascii="Verdana" w:hAnsi="Verdana" w:cs="Calibri"/>
          <w:spacing w:val="8"/>
          <w:sz w:val="22"/>
          <w:szCs w:val="22"/>
        </w:rPr>
        <w:t xml:space="preserve"> </w:t>
      </w:r>
      <w:r w:rsidRPr="00184C48">
        <w:rPr>
          <w:rFonts w:ascii="Verdana" w:hAnsi="Verdana" w:cs="Calibri"/>
          <w:sz w:val="22"/>
          <w:szCs w:val="22"/>
        </w:rPr>
        <w:t>necessary</w:t>
      </w:r>
      <w:r w:rsidRPr="00184C48">
        <w:rPr>
          <w:rFonts w:ascii="Verdana" w:hAnsi="Verdana" w:cs="Calibri"/>
          <w:spacing w:val="-1"/>
          <w:sz w:val="22"/>
          <w:szCs w:val="22"/>
        </w:rPr>
        <w:t xml:space="preserve"> </w:t>
      </w:r>
      <w:r w:rsidRPr="00184C48">
        <w:rPr>
          <w:rFonts w:ascii="Verdana" w:hAnsi="Verdana" w:cs="Calibri"/>
          <w:sz w:val="22"/>
          <w:szCs w:val="22"/>
        </w:rPr>
        <w:t>to</w:t>
      </w:r>
      <w:r w:rsidRPr="00184C48">
        <w:rPr>
          <w:rFonts w:ascii="Verdana" w:hAnsi="Verdana" w:cs="Calibri"/>
          <w:spacing w:val="8"/>
          <w:sz w:val="22"/>
          <w:szCs w:val="22"/>
        </w:rPr>
        <w:t xml:space="preserve"> </w:t>
      </w:r>
      <w:r w:rsidRPr="00184C48">
        <w:rPr>
          <w:rFonts w:ascii="Verdana" w:hAnsi="Verdana" w:cs="Calibri"/>
          <w:sz w:val="22"/>
          <w:szCs w:val="22"/>
        </w:rPr>
        <w:t>comply</w:t>
      </w:r>
      <w:r w:rsidRPr="00184C48">
        <w:rPr>
          <w:rFonts w:ascii="Verdana" w:hAnsi="Verdana" w:cs="Calibri"/>
          <w:spacing w:val="9"/>
          <w:sz w:val="22"/>
          <w:szCs w:val="22"/>
        </w:rPr>
        <w:t xml:space="preserve"> </w:t>
      </w:r>
      <w:r w:rsidRPr="00184C48">
        <w:rPr>
          <w:rFonts w:ascii="Verdana" w:hAnsi="Verdana" w:cs="Calibri"/>
          <w:sz w:val="22"/>
          <w:szCs w:val="22"/>
        </w:rPr>
        <w:t>with</w:t>
      </w:r>
      <w:r w:rsidRPr="00184C48">
        <w:rPr>
          <w:rFonts w:ascii="Verdana" w:hAnsi="Verdana" w:cs="Calibri"/>
          <w:spacing w:val="8"/>
          <w:sz w:val="22"/>
          <w:szCs w:val="22"/>
        </w:rPr>
        <w:t xml:space="preserve"> </w:t>
      </w:r>
      <w:r w:rsidRPr="00184C48">
        <w:rPr>
          <w:rFonts w:ascii="Verdana" w:hAnsi="Verdana" w:cs="Calibri"/>
          <w:sz w:val="22"/>
          <w:szCs w:val="22"/>
        </w:rPr>
        <w:t>the</w:t>
      </w:r>
      <w:r w:rsidRPr="00184C48">
        <w:rPr>
          <w:rFonts w:ascii="Verdana" w:hAnsi="Verdana" w:cs="Calibri"/>
          <w:spacing w:val="6"/>
          <w:sz w:val="22"/>
          <w:szCs w:val="22"/>
        </w:rPr>
        <w:t xml:space="preserve"> </w:t>
      </w:r>
      <w:r w:rsidRPr="00184C48">
        <w:rPr>
          <w:rFonts w:ascii="Verdana" w:hAnsi="Verdana" w:cs="Calibri"/>
          <w:sz w:val="22"/>
          <w:szCs w:val="22"/>
        </w:rPr>
        <w:t>terms</w:t>
      </w:r>
      <w:r w:rsidRPr="00184C48">
        <w:rPr>
          <w:rFonts w:ascii="Verdana" w:hAnsi="Verdana" w:cs="Calibri"/>
          <w:spacing w:val="2"/>
          <w:sz w:val="22"/>
          <w:szCs w:val="22"/>
        </w:rPr>
        <w:t xml:space="preserve"> </w:t>
      </w:r>
      <w:r w:rsidRPr="00184C48">
        <w:rPr>
          <w:rFonts w:ascii="Verdana" w:hAnsi="Verdana" w:cs="Calibri"/>
          <w:spacing w:val="-1"/>
          <w:sz w:val="22"/>
          <w:szCs w:val="22"/>
        </w:rPr>
        <w:t>o</w:t>
      </w:r>
      <w:r w:rsidRPr="00184C48">
        <w:rPr>
          <w:rFonts w:ascii="Verdana" w:hAnsi="Verdana" w:cs="Calibri"/>
          <w:sz w:val="22"/>
          <w:szCs w:val="22"/>
        </w:rPr>
        <w:t>f</w:t>
      </w:r>
      <w:r w:rsidRPr="00184C48">
        <w:rPr>
          <w:rFonts w:ascii="Verdana" w:hAnsi="Verdana" w:cs="Calibri"/>
          <w:spacing w:val="8"/>
          <w:sz w:val="22"/>
          <w:szCs w:val="22"/>
        </w:rPr>
        <w:t xml:space="preserve"> </w:t>
      </w:r>
      <w:r w:rsidRPr="00184C48">
        <w:rPr>
          <w:rFonts w:ascii="Verdana" w:hAnsi="Verdana" w:cs="Calibri"/>
          <w:sz w:val="22"/>
          <w:szCs w:val="22"/>
        </w:rPr>
        <w:t>the</w:t>
      </w:r>
      <w:r w:rsidRPr="00184C48">
        <w:rPr>
          <w:rFonts w:ascii="Verdana" w:hAnsi="Verdana" w:cs="Calibri"/>
          <w:spacing w:val="6"/>
          <w:sz w:val="22"/>
          <w:szCs w:val="22"/>
        </w:rPr>
        <w:t xml:space="preserve"> </w:t>
      </w:r>
      <w:r w:rsidRPr="00184C48">
        <w:rPr>
          <w:rFonts w:ascii="Verdana" w:hAnsi="Verdana" w:cs="Calibri"/>
          <w:sz w:val="22"/>
          <w:szCs w:val="22"/>
        </w:rPr>
        <w:t>new</w:t>
      </w:r>
      <w:r w:rsidRPr="00184C48">
        <w:rPr>
          <w:rFonts w:ascii="Verdana" w:hAnsi="Verdana" w:cs="Calibri"/>
          <w:spacing w:val="4"/>
          <w:sz w:val="22"/>
          <w:szCs w:val="22"/>
        </w:rPr>
        <w:t xml:space="preserve"> </w:t>
      </w:r>
      <w:r w:rsidRPr="00184C48">
        <w:rPr>
          <w:rFonts w:ascii="Verdana" w:hAnsi="Verdana" w:cs="Calibri"/>
          <w:sz w:val="22"/>
          <w:szCs w:val="22"/>
        </w:rPr>
        <w:t>permit,</w:t>
      </w:r>
      <w:r w:rsidRPr="00184C48">
        <w:rPr>
          <w:rFonts w:ascii="Verdana" w:hAnsi="Verdana" w:cs="Calibri"/>
          <w:spacing w:val="1"/>
          <w:sz w:val="22"/>
          <w:szCs w:val="22"/>
        </w:rPr>
        <w:t xml:space="preserve"> </w:t>
      </w:r>
      <w:r w:rsidRPr="00184C48">
        <w:rPr>
          <w:rFonts w:ascii="Verdana" w:hAnsi="Verdana" w:cs="Calibri"/>
          <w:sz w:val="22"/>
          <w:szCs w:val="22"/>
        </w:rPr>
        <w:t>becau</w:t>
      </w:r>
      <w:r w:rsidRPr="00184C48">
        <w:rPr>
          <w:rFonts w:ascii="Verdana" w:hAnsi="Verdana" w:cs="Calibri"/>
          <w:spacing w:val="-2"/>
          <w:sz w:val="22"/>
          <w:szCs w:val="22"/>
        </w:rPr>
        <w:t>s</w:t>
      </w:r>
      <w:r w:rsidRPr="00184C48">
        <w:rPr>
          <w:rFonts w:ascii="Verdana" w:hAnsi="Verdana" w:cs="Calibri"/>
          <w:sz w:val="22"/>
          <w:szCs w:val="22"/>
        </w:rPr>
        <w:t>e</w:t>
      </w:r>
      <w:r w:rsidRPr="00184C48">
        <w:rPr>
          <w:rFonts w:ascii="Verdana" w:hAnsi="Verdana" w:cs="Calibri"/>
          <w:spacing w:val="8"/>
          <w:sz w:val="22"/>
          <w:szCs w:val="22"/>
        </w:rPr>
        <w:t xml:space="preserve"> </w:t>
      </w:r>
      <w:r w:rsidRPr="00184C48">
        <w:rPr>
          <w:rFonts w:ascii="Verdana" w:hAnsi="Verdana" w:cs="Calibri"/>
          <w:sz w:val="22"/>
          <w:szCs w:val="22"/>
        </w:rPr>
        <w:t>the</w:t>
      </w:r>
      <w:r w:rsidRPr="00184C48">
        <w:rPr>
          <w:rFonts w:ascii="Verdana" w:hAnsi="Verdana" w:cs="Calibri"/>
          <w:spacing w:val="6"/>
          <w:sz w:val="22"/>
          <w:szCs w:val="22"/>
        </w:rPr>
        <w:t xml:space="preserve"> </w:t>
      </w:r>
      <w:r w:rsidRPr="00184C48">
        <w:rPr>
          <w:rFonts w:ascii="Verdana" w:hAnsi="Verdana" w:cs="Calibri"/>
          <w:sz w:val="22"/>
          <w:szCs w:val="22"/>
        </w:rPr>
        <w:t>final terms</w:t>
      </w:r>
      <w:r w:rsidRPr="00184C48">
        <w:rPr>
          <w:rFonts w:ascii="Verdana" w:hAnsi="Verdana" w:cs="Calibri"/>
          <w:spacing w:val="-7"/>
          <w:sz w:val="22"/>
          <w:szCs w:val="22"/>
        </w:rPr>
        <w:t xml:space="preserve"> </w:t>
      </w:r>
      <w:r w:rsidRPr="00184C48">
        <w:rPr>
          <w:rFonts w:ascii="Verdana" w:hAnsi="Verdana" w:cs="Calibri"/>
          <w:spacing w:val="-1"/>
          <w:sz w:val="22"/>
          <w:szCs w:val="22"/>
        </w:rPr>
        <w:t>o</w:t>
      </w:r>
      <w:r w:rsidRPr="00184C48">
        <w:rPr>
          <w:rFonts w:ascii="Verdana" w:hAnsi="Verdana" w:cs="Calibri"/>
          <w:sz w:val="22"/>
          <w:szCs w:val="22"/>
        </w:rPr>
        <w:t>f the</w:t>
      </w:r>
      <w:r w:rsidRPr="00184C48">
        <w:rPr>
          <w:rFonts w:ascii="Verdana" w:hAnsi="Verdana" w:cs="Calibri"/>
          <w:spacing w:val="-3"/>
          <w:sz w:val="22"/>
          <w:szCs w:val="22"/>
        </w:rPr>
        <w:t xml:space="preserve"> </w:t>
      </w:r>
      <w:r w:rsidRPr="00184C48">
        <w:rPr>
          <w:rFonts w:ascii="Verdana" w:hAnsi="Verdana" w:cs="Calibri"/>
          <w:sz w:val="22"/>
          <w:szCs w:val="22"/>
        </w:rPr>
        <w:t>permit</w:t>
      </w:r>
      <w:r w:rsidRPr="00184C48">
        <w:rPr>
          <w:rFonts w:ascii="Verdana" w:hAnsi="Verdana" w:cs="Calibri"/>
          <w:spacing w:val="-7"/>
          <w:sz w:val="22"/>
          <w:szCs w:val="22"/>
        </w:rPr>
        <w:t xml:space="preserve"> </w:t>
      </w:r>
      <w:r w:rsidRPr="00184C48">
        <w:rPr>
          <w:rFonts w:ascii="Verdana" w:hAnsi="Verdana" w:cs="Calibri"/>
          <w:sz w:val="22"/>
          <w:szCs w:val="22"/>
        </w:rPr>
        <w:t>re</w:t>
      </w:r>
      <w:r w:rsidRPr="00184C48">
        <w:rPr>
          <w:rFonts w:ascii="Verdana" w:hAnsi="Verdana" w:cs="Calibri"/>
          <w:spacing w:val="-1"/>
          <w:sz w:val="22"/>
          <w:szCs w:val="22"/>
        </w:rPr>
        <w:t>m</w:t>
      </w:r>
      <w:r w:rsidRPr="00184C48">
        <w:rPr>
          <w:rFonts w:ascii="Verdana" w:hAnsi="Verdana" w:cs="Calibri"/>
          <w:sz w:val="22"/>
          <w:szCs w:val="22"/>
        </w:rPr>
        <w:t>ain</w:t>
      </w:r>
      <w:r w:rsidRPr="00184C48">
        <w:rPr>
          <w:rFonts w:ascii="Verdana" w:hAnsi="Verdana" w:cs="Calibri"/>
          <w:spacing w:val="-5"/>
          <w:sz w:val="22"/>
          <w:szCs w:val="22"/>
        </w:rPr>
        <w:t xml:space="preserve"> </w:t>
      </w:r>
      <w:r w:rsidRPr="00184C48">
        <w:rPr>
          <w:rFonts w:ascii="Verdana" w:hAnsi="Verdana" w:cs="Calibri"/>
          <w:sz w:val="22"/>
          <w:szCs w:val="22"/>
        </w:rPr>
        <w:t>unkno</w:t>
      </w:r>
      <w:r w:rsidRPr="00184C48">
        <w:rPr>
          <w:rFonts w:ascii="Verdana" w:hAnsi="Verdana" w:cs="Calibri"/>
          <w:spacing w:val="1"/>
          <w:sz w:val="22"/>
          <w:szCs w:val="22"/>
        </w:rPr>
        <w:t>w</w:t>
      </w:r>
      <w:r w:rsidRPr="00184C48">
        <w:rPr>
          <w:rFonts w:ascii="Verdana" w:hAnsi="Verdana" w:cs="Calibri"/>
          <w:sz w:val="22"/>
          <w:szCs w:val="22"/>
        </w:rPr>
        <w:t>n.</w:t>
      </w:r>
      <w:r w:rsidR="00184C48">
        <w:rPr>
          <w:rFonts w:ascii="Verdana" w:hAnsi="Verdana" w:cs="Calibri"/>
          <w:sz w:val="22"/>
          <w:szCs w:val="22"/>
        </w:rPr>
        <w:t>”  The Coalition also noted that based on the draft VGP, it is expected that new requirements will be included in the final VGP including testing/installation of ballast water treatment technologies on new and existing vessels, as well as more stringent gray water requirements, new requirements for the treatment of exhaust gas scrubber effluent and use of environmentally acceptable lubricants. Final release and publication of the VGP is critical to enable industry sufficient advance notice of these new requirements so that appropriate measures can be taken prior to the December 2013 implementation date.</w:t>
      </w:r>
    </w:p>
    <w:p w:rsidR="002618B4" w:rsidRDefault="002618B4" w:rsidP="002618B4">
      <w:pPr>
        <w:autoSpaceDE w:val="0"/>
        <w:autoSpaceDN w:val="0"/>
        <w:adjustRightInd w:val="0"/>
        <w:spacing w:before="9" w:line="190" w:lineRule="exact"/>
        <w:rPr>
          <w:rFonts w:ascii="Calibri" w:hAnsi="Calibri" w:cs="Calibri"/>
          <w:sz w:val="19"/>
          <w:szCs w:val="19"/>
        </w:rPr>
      </w:pPr>
    </w:p>
    <w:p w:rsidR="00235C67" w:rsidRPr="00235C67" w:rsidRDefault="00235C67" w:rsidP="00235C67">
      <w:pPr>
        <w:overflowPunct w:val="0"/>
        <w:autoSpaceDE w:val="0"/>
        <w:autoSpaceDN w:val="0"/>
        <w:adjustRightInd w:val="0"/>
        <w:jc w:val="center"/>
        <w:textAlignment w:val="baseline"/>
        <w:rPr>
          <w:rFonts w:ascii="Verdana" w:hAnsi="Verdana"/>
          <w:b/>
          <w:sz w:val="22"/>
          <w:szCs w:val="22"/>
          <w:u w:val="single"/>
        </w:rPr>
      </w:pPr>
      <w:r w:rsidRPr="00235C67">
        <w:rPr>
          <w:rFonts w:ascii="Verdana" w:hAnsi="Verdana"/>
          <w:b/>
          <w:sz w:val="22"/>
          <w:szCs w:val="22"/>
          <w:u w:val="single"/>
        </w:rPr>
        <w:t>INTERIM REPORT OF PORT ACCESS ROUTE STUDY:  THE ATLANTIC COAST FROM MAINE TO FLORIDA</w:t>
      </w:r>
    </w:p>
    <w:p w:rsidR="00235C67" w:rsidRPr="00235C67" w:rsidRDefault="00235C67" w:rsidP="00235C67">
      <w:pPr>
        <w:overflowPunct w:val="0"/>
        <w:autoSpaceDE w:val="0"/>
        <w:autoSpaceDN w:val="0"/>
        <w:adjustRightInd w:val="0"/>
        <w:jc w:val="center"/>
        <w:textAlignment w:val="baseline"/>
        <w:rPr>
          <w:rFonts w:ascii="Verdana" w:hAnsi="Verdana"/>
          <w:b/>
          <w:sz w:val="22"/>
          <w:szCs w:val="22"/>
        </w:rPr>
      </w:pPr>
      <w:r w:rsidRPr="00235C67">
        <w:rPr>
          <w:rFonts w:ascii="Verdana" w:hAnsi="Verdana"/>
          <w:b/>
          <w:sz w:val="22"/>
          <w:szCs w:val="22"/>
          <w:u w:val="single"/>
        </w:rPr>
        <w:t>Federal Register</w:t>
      </w:r>
      <w:r w:rsidRPr="00235C67">
        <w:rPr>
          <w:rFonts w:ascii="Verdana" w:hAnsi="Verdana"/>
          <w:b/>
          <w:sz w:val="22"/>
          <w:szCs w:val="22"/>
        </w:rPr>
        <w:t>, September 11, 2012 (Pg. 55781-55783)</w:t>
      </w:r>
    </w:p>
    <w:p w:rsidR="00235C67" w:rsidRPr="00235C67" w:rsidRDefault="00235C67" w:rsidP="00235C67">
      <w:pPr>
        <w:overflowPunct w:val="0"/>
        <w:autoSpaceDE w:val="0"/>
        <w:autoSpaceDN w:val="0"/>
        <w:adjustRightInd w:val="0"/>
        <w:jc w:val="center"/>
        <w:textAlignment w:val="baseline"/>
        <w:rPr>
          <w:rFonts w:ascii="Verdana" w:hAnsi="Verdana"/>
          <w:b/>
          <w:sz w:val="22"/>
          <w:szCs w:val="22"/>
        </w:rPr>
      </w:pPr>
    </w:p>
    <w:p w:rsidR="00235C67" w:rsidRPr="00235C67" w:rsidRDefault="00235C67" w:rsidP="00235C67">
      <w:pPr>
        <w:overflowPunct w:val="0"/>
        <w:autoSpaceDE w:val="0"/>
        <w:autoSpaceDN w:val="0"/>
        <w:adjustRightInd w:val="0"/>
        <w:jc w:val="both"/>
        <w:textAlignment w:val="baseline"/>
        <w:rPr>
          <w:rFonts w:ascii="Verdana" w:hAnsi="Verdana"/>
          <w:sz w:val="22"/>
          <w:szCs w:val="22"/>
        </w:rPr>
      </w:pPr>
      <w:r>
        <w:rPr>
          <w:rFonts w:ascii="Verdana" w:hAnsi="Verdana"/>
          <w:sz w:val="22"/>
          <w:szCs w:val="22"/>
        </w:rPr>
        <w:t>As indicated in last month’s update, th</w:t>
      </w:r>
      <w:r w:rsidRPr="00235C67">
        <w:rPr>
          <w:rFonts w:ascii="Verdana" w:hAnsi="Verdana"/>
          <w:sz w:val="22"/>
          <w:szCs w:val="22"/>
        </w:rPr>
        <w:t xml:space="preserve">e US Coast Guard has formally released its Interim Report of its Port Access Route Study for the Atlantic Coast and has requested public comment on this document by October 11, 2012.  </w:t>
      </w:r>
      <w:r>
        <w:rPr>
          <w:rFonts w:ascii="Verdana" w:hAnsi="Verdana"/>
          <w:sz w:val="22"/>
          <w:szCs w:val="22"/>
        </w:rPr>
        <w:t xml:space="preserve">  CSA has timely filed the comments below on this important issue.</w:t>
      </w:r>
    </w:p>
    <w:p w:rsidR="00235C67" w:rsidRPr="00235C67" w:rsidRDefault="00235C67" w:rsidP="00235C67">
      <w:pPr>
        <w:jc w:val="both"/>
        <w:rPr>
          <w:rFonts w:ascii="Verdana" w:hAnsi="Verdana"/>
          <w:sz w:val="22"/>
          <w:szCs w:val="22"/>
        </w:rPr>
      </w:pPr>
    </w:p>
    <w:p w:rsidR="00235C67" w:rsidRPr="00235C67" w:rsidRDefault="00235C67" w:rsidP="00235C67">
      <w:pPr>
        <w:pStyle w:val="BodyText"/>
        <w:rPr>
          <w:rFonts w:ascii="Verdana" w:hAnsi="Verdana"/>
          <w:sz w:val="22"/>
          <w:szCs w:val="22"/>
        </w:rPr>
      </w:pPr>
      <w:r>
        <w:rPr>
          <w:rFonts w:ascii="Verdana" w:hAnsi="Verdana"/>
          <w:b/>
          <w:sz w:val="22"/>
          <w:szCs w:val="22"/>
        </w:rPr>
        <w:t xml:space="preserve">[BEGIN QUOTE]  </w:t>
      </w:r>
      <w:r w:rsidRPr="00235C67">
        <w:rPr>
          <w:rFonts w:ascii="Verdana" w:hAnsi="Verdana"/>
          <w:sz w:val="22"/>
          <w:szCs w:val="22"/>
        </w:rPr>
        <w:t xml:space="preserve">We are very pleased and most supportive of the role the USCG has taken in the area of marine spatial and coastal planning.  It is critical to maintain the safe and efficient navigation of all types of commercials vessels traversing waters off the Atlantic coast both for crew/vessel safety and environmental protection.  We believe a finalized Port Access Route Study (PARS) can make a significant contribution to maintaining safety of navigation and environmental protection within the context of planning activities currently underway for federal leasing decisions on offshore wind farm constructions.  </w:t>
      </w:r>
    </w:p>
    <w:p w:rsidR="00235C67" w:rsidRPr="00235C67" w:rsidRDefault="00235C67" w:rsidP="00235C67">
      <w:pPr>
        <w:pStyle w:val="BodyText"/>
        <w:rPr>
          <w:rFonts w:ascii="Verdana" w:hAnsi="Verdana"/>
          <w:sz w:val="22"/>
          <w:szCs w:val="22"/>
        </w:rPr>
      </w:pPr>
    </w:p>
    <w:p w:rsidR="00235C67" w:rsidRPr="00235C67" w:rsidRDefault="00235C67" w:rsidP="00235C67">
      <w:pPr>
        <w:pStyle w:val="BodyText"/>
        <w:rPr>
          <w:rFonts w:ascii="Verdana" w:hAnsi="Verdana"/>
          <w:sz w:val="22"/>
          <w:szCs w:val="22"/>
        </w:rPr>
      </w:pPr>
      <w:r w:rsidRPr="00235C67">
        <w:rPr>
          <w:rFonts w:ascii="Verdana" w:hAnsi="Verdana"/>
          <w:sz w:val="22"/>
          <w:szCs w:val="22"/>
        </w:rPr>
        <w:t xml:space="preserve">We also appreciate the need for close coordination between the USCG and the Bureau of Ocean Energy Management (BOEM) during this process to be certain the planning activities for offshore wind farms do not overtake the necessary risk assessments for proposed lease areas as represented by the “yellow” areas noted in the Interim PARS report.  We believe with careful coordination and risk assessment, the goals of safety of vessel navigation and environmental protection can co-exist with wind farm development off the Atlantic Coast.  Unlike some comments to the docket, we do not believe the ongoing PARS study can be integrated with the leasing process until such time as risk assessments are complete on the “yellow” areas noted in the report.  It is impossible to justify leasing decisions in specific lease areas before these risk assessments are finalized.  </w:t>
      </w:r>
    </w:p>
    <w:p w:rsidR="00235C67" w:rsidRPr="00235C67" w:rsidRDefault="00235C67" w:rsidP="00235C67">
      <w:pPr>
        <w:pStyle w:val="BodyText"/>
        <w:rPr>
          <w:rFonts w:ascii="Verdana" w:hAnsi="Verdana"/>
          <w:sz w:val="22"/>
          <w:szCs w:val="22"/>
        </w:rPr>
      </w:pPr>
    </w:p>
    <w:p w:rsidR="00235C67" w:rsidRPr="00235C67" w:rsidRDefault="00235C67" w:rsidP="00235C67">
      <w:pPr>
        <w:pStyle w:val="BodyText"/>
        <w:rPr>
          <w:rFonts w:ascii="Verdana" w:hAnsi="Verdana"/>
          <w:sz w:val="22"/>
          <w:szCs w:val="22"/>
        </w:rPr>
      </w:pPr>
      <w:r w:rsidRPr="00235C67">
        <w:rPr>
          <w:rFonts w:ascii="Verdana" w:hAnsi="Verdana"/>
          <w:sz w:val="22"/>
          <w:szCs w:val="22"/>
        </w:rPr>
        <w:t>CSA wishes to offer a few specific comments on the interim report as follows:</w:t>
      </w:r>
    </w:p>
    <w:p w:rsidR="00235C67" w:rsidRPr="00235C67" w:rsidRDefault="00235C67" w:rsidP="00235C67">
      <w:pPr>
        <w:pStyle w:val="BodyText"/>
        <w:rPr>
          <w:rFonts w:ascii="Verdana" w:hAnsi="Verdana"/>
          <w:sz w:val="22"/>
          <w:szCs w:val="22"/>
        </w:rPr>
      </w:pPr>
    </w:p>
    <w:p w:rsidR="00235C67" w:rsidRPr="00235C67" w:rsidRDefault="00235C67" w:rsidP="00235C67">
      <w:pPr>
        <w:pStyle w:val="BodyText"/>
        <w:numPr>
          <w:ilvl w:val="0"/>
          <w:numId w:val="38"/>
        </w:numPr>
        <w:textAlignment w:val="auto"/>
        <w:rPr>
          <w:rFonts w:ascii="Verdana" w:hAnsi="Verdana"/>
          <w:sz w:val="22"/>
          <w:szCs w:val="22"/>
        </w:rPr>
      </w:pPr>
      <w:r w:rsidRPr="00235C67">
        <w:rPr>
          <w:rFonts w:ascii="Verdana" w:hAnsi="Verdana"/>
          <w:sz w:val="22"/>
          <w:szCs w:val="22"/>
        </w:rPr>
        <w:t>While we support the President’s alternative energy policy in general, the politics associated with green energy development should never overtake the critical needs of safe navigation of vessels and environmental protection so important to the vessels which play such a critical role in the national economy as evidenced by the tremendous percentage of imports and exports which are transported by sea.  While smart coordination of potential users of coastal waters can be managed in a manner most likely permitting all critical activities with some accommodation by all users, they can and should never be managed toward the exclusion of any user.  Assuming we can “push” coastal traffic further offshore to accommodate wind farm development ignores the reality of coastal shipping and the often recognized need for smaller and/or light draft vessels as well as tug/barge units to utilize these near coastal areas.  In addition, other adverse environmental impacts associated with lengthening of existing routes e.g. air emissions must be considered when determining the net environmental benefit/detriment of a given decision for coastal uses.</w:t>
      </w:r>
    </w:p>
    <w:p w:rsidR="00235C67" w:rsidRPr="00235C67" w:rsidRDefault="00235C67" w:rsidP="00235C67">
      <w:pPr>
        <w:pStyle w:val="BodyText"/>
        <w:ind w:left="360"/>
        <w:rPr>
          <w:rFonts w:ascii="Verdana" w:hAnsi="Verdana"/>
          <w:sz w:val="22"/>
          <w:szCs w:val="22"/>
        </w:rPr>
      </w:pPr>
    </w:p>
    <w:p w:rsidR="00235C67" w:rsidRPr="00235C67" w:rsidRDefault="00235C67" w:rsidP="00235C67">
      <w:pPr>
        <w:pStyle w:val="BodyText"/>
        <w:numPr>
          <w:ilvl w:val="0"/>
          <w:numId w:val="38"/>
        </w:numPr>
        <w:textAlignment w:val="auto"/>
        <w:rPr>
          <w:rFonts w:ascii="Verdana" w:hAnsi="Verdana"/>
          <w:sz w:val="22"/>
          <w:szCs w:val="22"/>
        </w:rPr>
      </w:pPr>
      <w:r w:rsidRPr="00235C67">
        <w:rPr>
          <w:rFonts w:ascii="Verdana" w:hAnsi="Verdana"/>
          <w:sz w:val="22"/>
          <w:szCs w:val="22"/>
        </w:rPr>
        <w:t xml:space="preserve">Having reviewed the comments already submitted to the docket, we urge the USCG to take advantage of the vast “local” knowledge of the many </w:t>
      </w:r>
      <w:r w:rsidRPr="00235C67">
        <w:rPr>
          <w:rFonts w:ascii="Verdana" w:hAnsi="Verdana"/>
          <w:sz w:val="22"/>
          <w:szCs w:val="22"/>
        </w:rPr>
        <w:lastRenderedPageBreak/>
        <w:t>professional mariners including vessel Masters and pilots that have submitted comments to the docket on specific aspects of existing traffic separation schemes inbound/outbound from Atlantic ports/waterbodies used by large commercial vessels as well as normalized coastal routes running generally north/south along the coast and widely utilized by tug/barge units and other light draft vessels.  With regard to the latter, a solution which moves this near coastal traffic further offshore would likely create new safety of navigation, crew safety and environmental protection issues associated with the heavier weather and seas encountered further offshore and should be avoided to the maximum extent possible.</w:t>
      </w:r>
    </w:p>
    <w:p w:rsidR="00235C67" w:rsidRPr="00235C67" w:rsidRDefault="00235C67" w:rsidP="00235C67">
      <w:pPr>
        <w:pStyle w:val="BodyText"/>
        <w:ind w:left="720"/>
        <w:rPr>
          <w:rFonts w:ascii="Verdana" w:hAnsi="Verdana"/>
          <w:sz w:val="22"/>
          <w:szCs w:val="22"/>
        </w:rPr>
      </w:pPr>
    </w:p>
    <w:p w:rsidR="00235C67" w:rsidRPr="00235C67" w:rsidRDefault="00235C67" w:rsidP="00235C67">
      <w:pPr>
        <w:pStyle w:val="BodyText"/>
        <w:numPr>
          <w:ilvl w:val="0"/>
          <w:numId w:val="38"/>
        </w:numPr>
        <w:textAlignment w:val="auto"/>
        <w:rPr>
          <w:rFonts w:ascii="Verdana" w:hAnsi="Verdana"/>
          <w:sz w:val="22"/>
          <w:szCs w:val="22"/>
        </w:rPr>
      </w:pPr>
      <w:r w:rsidRPr="00235C67">
        <w:rPr>
          <w:rFonts w:ascii="Verdana" w:hAnsi="Verdana"/>
          <w:sz w:val="22"/>
          <w:szCs w:val="22"/>
        </w:rPr>
        <w:t>We fully concur with the 7 specific recommendations contained in the interim report at page 20.</w:t>
      </w:r>
    </w:p>
    <w:p w:rsidR="00235C67" w:rsidRPr="00235C67" w:rsidRDefault="00235C67" w:rsidP="00235C67">
      <w:pPr>
        <w:pStyle w:val="ListParagraph"/>
        <w:rPr>
          <w:rFonts w:ascii="Verdana" w:hAnsi="Verdana"/>
          <w:sz w:val="22"/>
          <w:szCs w:val="22"/>
        </w:rPr>
      </w:pPr>
    </w:p>
    <w:p w:rsidR="00235C67" w:rsidRPr="00235C67" w:rsidRDefault="00235C67" w:rsidP="00235C67">
      <w:pPr>
        <w:pStyle w:val="BodyText"/>
        <w:numPr>
          <w:ilvl w:val="0"/>
          <w:numId w:val="38"/>
        </w:numPr>
        <w:textAlignment w:val="auto"/>
        <w:rPr>
          <w:rFonts w:ascii="Verdana" w:hAnsi="Verdana"/>
          <w:sz w:val="22"/>
          <w:szCs w:val="22"/>
        </w:rPr>
      </w:pPr>
      <w:r w:rsidRPr="00235C67">
        <w:rPr>
          <w:rFonts w:ascii="Verdana" w:hAnsi="Verdana"/>
          <w:sz w:val="22"/>
          <w:szCs w:val="22"/>
        </w:rPr>
        <w:t>Relative to modeling and analysis necessary to fully evaluate the impacts of wind energy areas on other coastal users, including commercial shipping, we strongly believe that these actions need to be completed before lease siting and planning activities occur.  As noted in the interim report, the sooner this modeling and analysis is completed, the sooner developers and investors will have the necessary certainty to project the feasibility of proposed projects.</w:t>
      </w:r>
    </w:p>
    <w:p w:rsidR="00235C67" w:rsidRPr="00235C67" w:rsidRDefault="00235C67" w:rsidP="00235C67">
      <w:pPr>
        <w:pStyle w:val="ListParagraph"/>
        <w:rPr>
          <w:rFonts w:ascii="Verdana" w:hAnsi="Verdana"/>
          <w:sz w:val="22"/>
          <w:szCs w:val="22"/>
        </w:rPr>
      </w:pPr>
    </w:p>
    <w:p w:rsidR="00235C67" w:rsidRPr="00235C67" w:rsidRDefault="00235C67" w:rsidP="00235C67">
      <w:pPr>
        <w:pStyle w:val="BodyText"/>
        <w:numPr>
          <w:ilvl w:val="0"/>
          <w:numId w:val="38"/>
        </w:numPr>
        <w:textAlignment w:val="auto"/>
        <w:rPr>
          <w:rFonts w:ascii="Verdana" w:hAnsi="Verdana"/>
          <w:sz w:val="22"/>
          <w:szCs w:val="22"/>
        </w:rPr>
      </w:pPr>
      <w:r w:rsidRPr="00235C67">
        <w:rPr>
          <w:rFonts w:ascii="Verdana" w:hAnsi="Verdana"/>
          <w:sz w:val="22"/>
          <w:szCs w:val="22"/>
        </w:rPr>
        <w:t>Based upon input we have received relative to the early lack of coordination of governmental entities involved in coastal use decisions in general and wind farm lease siting in particular, we believe the USCG has the resources, knowledge and capabilities necessary to best coordinate these activities across the federal agencies, the shipping and wind energy industry, potentially impacted ports and state governments and we strongly support the current leadership role USCG has taken on this issue.</w:t>
      </w:r>
    </w:p>
    <w:p w:rsidR="00235C67" w:rsidRPr="00235C67" w:rsidRDefault="00235C67" w:rsidP="00235C67">
      <w:pPr>
        <w:pStyle w:val="ListParagraph"/>
        <w:rPr>
          <w:rFonts w:ascii="Verdana" w:hAnsi="Verdana"/>
          <w:sz w:val="22"/>
          <w:szCs w:val="22"/>
        </w:rPr>
      </w:pPr>
    </w:p>
    <w:p w:rsidR="00235C67" w:rsidRPr="00235C67" w:rsidRDefault="00235C67" w:rsidP="00235C67">
      <w:pPr>
        <w:pStyle w:val="BodyText"/>
        <w:numPr>
          <w:ilvl w:val="0"/>
          <w:numId w:val="38"/>
        </w:numPr>
        <w:textAlignment w:val="auto"/>
        <w:rPr>
          <w:rFonts w:ascii="Verdana" w:hAnsi="Verdana"/>
          <w:sz w:val="22"/>
          <w:szCs w:val="22"/>
        </w:rPr>
      </w:pPr>
      <w:r w:rsidRPr="00235C67">
        <w:rPr>
          <w:rFonts w:ascii="Verdana" w:hAnsi="Verdana"/>
          <w:sz w:val="22"/>
          <w:szCs w:val="22"/>
        </w:rPr>
        <w:t>We also urge the USCG to consider the geopolitical and operational ramifications of fixed routing measures offshore whether in the form of a TSS, area to be avoided, recommended routes or other routing measures.  While these methodologies are well accepted in inshore and near coastal waters, their use further offshore is not as well established and would likely be met with some trepidation by our partners in international trade and the IMO.</w:t>
      </w:r>
    </w:p>
    <w:p w:rsidR="00235C67" w:rsidRPr="00235C67" w:rsidRDefault="00235C67" w:rsidP="00235C67">
      <w:pPr>
        <w:pStyle w:val="ListParagraph"/>
        <w:rPr>
          <w:rFonts w:ascii="Verdana" w:hAnsi="Verdana"/>
          <w:sz w:val="22"/>
          <w:szCs w:val="22"/>
        </w:rPr>
      </w:pPr>
    </w:p>
    <w:p w:rsidR="00235C67" w:rsidRPr="00235C67" w:rsidRDefault="00235C67" w:rsidP="00235C67">
      <w:pPr>
        <w:pStyle w:val="BodyText"/>
        <w:numPr>
          <w:ilvl w:val="0"/>
          <w:numId w:val="38"/>
        </w:numPr>
        <w:textAlignment w:val="auto"/>
        <w:rPr>
          <w:rFonts w:ascii="Verdana" w:hAnsi="Verdana"/>
          <w:sz w:val="22"/>
          <w:szCs w:val="22"/>
        </w:rPr>
      </w:pPr>
      <w:r w:rsidRPr="00235C67">
        <w:rPr>
          <w:rFonts w:ascii="Verdana" w:hAnsi="Verdana"/>
          <w:sz w:val="22"/>
          <w:szCs w:val="22"/>
        </w:rPr>
        <w:t>The interim report notes future action in two areas.  First, it is recognized in recommendation 1 that much additional modeling and analysis needs to be completed before any informed decisions can be made relative to proposed “yello</w:t>
      </w:r>
      <w:r>
        <w:rPr>
          <w:rFonts w:ascii="Verdana" w:hAnsi="Verdana"/>
          <w:sz w:val="22"/>
          <w:szCs w:val="22"/>
        </w:rPr>
        <w:t>w</w:t>
      </w:r>
      <w:r w:rsidRPr="00235C67">
        <w:rPr>
          <w:rFonts w:ascii="Verdana" w:hAnsi="Verdana"/>
          <w:sz w:val="22"/>
          <w:szCs w:val="22"/>
        </w:rPr>
        <w:t xml:space="preserve">” lease areas.  Second, the report notes that (assumedly in the interim), USCG will contract the services of a GIS analyst “to support efforts to better characterize vessel traffic and further explore creating initial proposals for routing measures independent of the Phase 3 modeling and analysis”.  While we certainly support the need for additional characterization of vessel traffic off the Atlantic coast, we do not agree that this work should or can be done “independent of the Phase 3 modeling and analysis” to support future proposals for routing measures.  Rather we would suggest </w:t>
      </w:r>
      <w:r w:rsidRPr="00235C67">
        <w:rPr>
          <w:rFonts w:ascii="Verdana" w:hAnsi="Verdana"/>
          <w:sz w:val="22"/>
          <w:szCs w:val="22"/>
        </w:rPr>
        <w:lastRenderedPageBreak/>
        <w:t>that this work must necessarily be done “in concert” with the Phase 3 modeling and analysis to assure all relevant information is taken into account before any final decisions are taken for either placement of wind farms or new or revised routing measures in any of the impacted areas.</w:t>
      </w:r>
      <w:r>
        <w:rPr>
          <w:rFonts w:ascii="Verdana" w:hAnsi="Verdana"/>
          <w:sz w:val="22"/>
          <w:szCs w:val="22"/>
        </w:rPr>
        <w:t xml:space="preserve">  </w:t>
      </w:r>
      <w:r>
        <w:rPr>
          <w:rFonts w:ascii="Verdana" w:hAnsi="Verdana"/>
          <w:b/>
          <w:sz w:val="22"/>
          <w:szCs w:val="22"/>
        </w:rPr>
        <w:t>[END QUOTE]</w:t>
      </w:r>
    </w:p>
    <w:p w:rsidR="000806E8" w:rsidRPr="00235C67" w:rsidRDefault="000806E8" w:rsidP="007F6659">
      <w:pPr>
        <w:jc w:val="both"/>
        <w:rPr>
          <w:rFonts w:ascii="Verdana" w:hAnsi="Verdana" w:cs="Arial"/>
          <w:b/>
          <w:sz w:val="22"/>
          <w:szCs w:val="22"/>
        </w:rPr>
      </w:pPr>
    </w:p>
    <w:sectPr w:rsidR="000806E8" w:rsidRPr="00235C67" w:rsidSect="00117723">
      <w:pgSz w:w="12240" w:h="15840"/>
      <w:pgMar w:top="1440" w:right="1440" w:bottom="1440" w:left="144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0F5B" w:rsidRDefault="008D0F5B" w:rsidP="00C811B6">
      <w:r>
        <w:separator/>
      </w:r>
    </w:p>
  </w:endnote>
  <w:endnote w:type="continuationSeparator" w:id="0">
    <w:p w:rsidR="008D0F5B" w:rsidRDefault="008D0F5B" w:rsidP="00C811B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0F5B" w:rsidRDefault="008D0F5B" w:rsidP="00C811B6">
      <w:r>
        <w:separator/>
      </w:r>
    </w:p>
  </w:footnote>
  <w:footnote w:type="continuationSeparator" w:id="0">
    <w:p w:rsidR="008D0F5B" w:rsidRDefault="008D0F5B" w:rsidP="00C811B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E2C97CF"/>
    <w:multiLevelType w:val="hybridMultilevel"/>
    <w:tmpl w:val="27467692"/>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DF99244A"/>
    <w:multiLevelType w:val="hybridMultilevel"/>
    <w:tmpl w:val="A84BE941"/>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CB10B9"/>
    <w:multiLevelType w:val="hybridMultilevel"/>
    <w:tmpl w:val="8336512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3F33659"/>
    <w:multiLevelType w:val="hybridMultilevel"/>
    <w:tmpl w:val="21A41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5EA013"/>
    <w:multiLevelType w:val="hybridMultilevel"/>
    <w:tmpl w:val="167D86C6"/>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BC415A9"/>
    <w:multiLevelType w:val="hybridMultilevel"/>
    <w:tmpl w:val="3F7849C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0ECE2C66"/>
    <w:multiLevelType w:val="hybridMultilevel"/>
    <w:tmpl w:val="E69EE1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75F45E4"/>
    <w:multiLevelType w:val="hybridMultilevel"/>
    <w:tmpl w:val="1C94D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5B100D"/>
    <w:multiLevelType w:val="hybridMultilevel"/>
    <w:tmpl w:val="39F28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544512"/>
    <w:multiLevelType w:val="hybridMultilevel"/>
    <w:tmpl w:val="2FA65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C748D6"/>
    <w:multiLevelType w:val="hybridMultilevel"/>
    <w:tmpl w:val="D4E292AC"/>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25F1530E"/>
    <w:multiLevelType w:val="hybridMultilevel"/>
    <w:tmpl w:val="FDFC54C0"/>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800"/>
        </w:tabs>
        <w:ind w:left="1800" w:hanging="360"/>
      </w:pPr>
    </w:lvl>
    <w:lvl w:ilvl="2" w:tplc="04090005">
      <w:start w:val="1"/>
      <w:numFmt w:val="decimal"/>
      <w:lvlText w:val="%3."/>
      <w:lvlJc w:val="left"/>
      <w:pPr>
        <w:tabs>
          <w:tab w:val="num" w:pos="2520"/>
        </w:tabs>
        <w:ind w:left="2520" w:hanging="360"/>
      </w:pPr>
    </w:lvl>
    <w:lvl w:ilvl="3" w:tplc="04090001">
      <w:start w:val="1"/>
      <w:numFmt w:val="decimal"/>
      <w:lvlText w:val="%4."/>
      <w:lvlJc w:val="left"/>
      <w:pPr>
        <w:tabs>
          <w:tab w:val="num" w:pos="3240"/>
        </w:tabs>
        <w:ind w:left="3240" w:hanging="360"/>
      </w:pPr>
    </w:lvl>
    <w:lvl w:ilvl="4" w:tplc="04090003">
      <w:start w:val="1"/>
      <w:numFmt w:val="decimal"/>
      <w:lvlText w:val="%5."/>
      <w:lvlJc w:val="left"/>
      <w:pPr>
        <w:tabs>
          <w:tab w:val="num" w:pos="3960"/>
        </w:tabs>
        <w:ind w:left="3960" w:hanging="360"/>
      </w:pPr>
    </w:lvl>
    <w:lvl w:ilvl="5" w:tplc="04090005">
      <w:start w:val="1"/>
      <w:numFmt w:val="decimal"/>
      <w:lvlText w:val="%6."/>
      <w:lvlJc w:val="left"/>
      <w:pPr>
        <w:tabs>
          <w:tab w:val="num" w:pos="4680"/>
        </w:tabs>
        <w:ind w:left="4680" w:hanging="360"/>
      </w:pPr>
    </w:lvl>
    <w:lvl w:ilvl="6" w:tplc="04090001">
      <w:start w:val="1"/>
      <w:numFmt w:val="decimal"/>
      <w:lvlText w:val="%7."/>
      <w:lvlJc w:val="left"/>
      <w:pPr>
        <w:tabs>
          <w:tab w:val="num" w:pos="5400"/>
        </w:tabs>
        <w:ind w:left="5400" w:hanging="360"/>
      </w:pPr>
    </w:lvl>
    <w:lvl w:ilvl="7" w:tplc="04090003">
      <w:start w:val="1"/>
      <w:numFmt w:val="decimal"/>
      <w:lvlText w:val="%8."/>
      <w:lvlJc w:val="left"/>
      <w:pPr>
        <w:tabs>
          <w:tab w:val="num" w:pos="6120"/>
        </w:tabs>
        <w:ind w:left="6120" w:hanging="360"/>
      </w:pPr>
    </w:lvl>
    <w:lvl w:ilvl="8" w:tplc="04090005">
      <w:start w:val="1"/>
      <w:numFmt w:val="decimal"/>
      <w:lvlText w:val="%9."/>
      <w:lvlJc w:val="left"/>
      <w:pPr>
        <w:tabs>
          <w:tab w:val="num" w:pos="6840"/>
        </w:tabs>
        <w:ind w:left="6840" w:hanging="360"/>
      </w:pPr>
    </w:lvl>
  </w:abstractNum>
  <w:abstractNum w:abstractNumId="12">
    <w:nsid w:val="281F5C06"/>
    <w:multiLevelType w:val="hybridMultilevel"/>
    <w:tmpl w:val="8BB66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834C1B"/>
    <w:multiLevelType w:val="hybridMultilevel"/>
    <w:tmpl w:val="C506FB6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2AE435FF"/>
    <w:multiLevelType w:val="hybridMultilevel"/>
    <w:tmpl w:val="667E6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CFE510E"/>
    <w:multiLevelType w:val="hybridMultilevel"/>
    <w:tmpl w:val="B322D3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31302AC6"/>
    <w:multiLevelType w:val="hybridMultilevel"/>
    <w:tmpl w:val="358ED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7DD5C36"/>
    <w:multiLevelType w:val="hybridMultilevel"/>
    <w:tmpl w:val="BF2ED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8C46BF4"/>
    <w:multiLevelType w:val="hybridMultilevel"/>
    <w:tmpl w:val="9572C56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38CF220E"/>
    <w:multiLevelType w:val="hybridMultilevel"/>
    <w:tmpl w:val="6B447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095535"/>
    <w:multiLevelType w:val="hybridMultilevel"/>
    <w:tmpl w:val="D29D4257"/>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3DB75DED"/>
    <w:multiLevelType w:val="hybridMultilevel"/>
    <w:tmpl w:val="35429B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3DF22899"/>
    <w:multiLevelType w:val="hybridMultilevel"/>
    <w:tmpl w:val="7D6E63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0193CFB"/>
    <w:multiLevelType w:val="hybridMultilevel"/>
    <w:tmpl w:val="3002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1924F1B"/>
    <w:multiLevelType w:val="hybridMultilevel"/>
    <w:tmpl w:val="B4A24892"/>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4E723D90"/>
    <w:multiLevelType w:val="hybridMultilevel"/>
    <w:tmpl w:val="045445D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nsid w:val="56221A93"/>
    <w:multiLevelType w:val="hybridMultilevel"/>
    <w:tmpl w:val="70D4F82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nsid w:val="61902202"/>
    <w:multiLevelType w:val="hybridMultilevel"/>
    <w:tmpl w:val="B6E29A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65AA65EC"/>
    <w:multiLevelType w:val="hybridMultilevel"/>
    <w:tmpl w:val="F94EC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5551266"/>
    <w:multiLevelType w:val="hybridMultilevel"/>
    <w:tmpl w:val="131A3A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80C408E"/>
    <w:multiLevelType w:val="hybridMultilevel"/>
    <w:tmpl w:val="8B2A693A"/>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7C220991"/>
    <w:multiLevelType w:val="hybridMultilevel"/>
    <w:tmpl w:val="672EABF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9"/>
  </w:num>
  <w:num w:numId="2">
    <w:abstractNumId w:val="7"/>
  </w:num>
  <w:num w:numId="3">
    <w:abstractNumId w:val="25"/>
  </w:num>
  <w:num w:numId="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17"/>
  </w:num>
  <w:num w:numId="8">
    <w:abstractNumId w:val="4"/>
  </w:num>
  <w:num w:numId="9">
    <w:abstractNumId w:val="20"/>
  </w:num>
  <w:num w:numId="10">
    <w:abstractNumId w:val="0"/>
  </w:num>
  <w:num w:numId="11">
    <w:abstractNumId w:val="1"/>
  </w:num>
  <w:num w:numId="12">
    <w:abstractNumId w:val="3"/>
  </w:num>
  <w:num w:numId="13">
    <w:abstractNumId w:val="16"/>
  </w:num>
  <w:num w:numId="14">
    <w:abstractNumId w:val="14"/>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num>
  <w:num w:numId="20">
    <w:abstractNumId w:val="30"/>
  </w:num>
  <w:num w:numId="21">
    <w:abstractNumId w:val="29"/>
  </w:num>
  <w:num w:numId="22">
    <w:abstractNumId w:val="22"/>
  </w:num>
  <w:num w:numId="23">
    <w:abstractNumId w:val="6"/>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num>
  <w:num w:numId="29">
    <w:abstractNumId w:val="28"/>
  </w:num>
  <w:num w:numId="30">
    <w:abstractNumId w:val="19"/>
  </w:num>
  <w:num w:numId="31">
    <w:abstractNumId w:val="23"/>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2"/>
  </w:num>
  <w:num w:numId="36">
    <w:abstractNumId w:val="27"/>
  </w:num>
  <w:num w:numId="37">
    <w:abstractNumId w:val="21"/>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noPunctuationKerning/>
  <w:characterSpacingControl w:val="doNotCompress"/>
  <w:footnotePr>
    <w:footnote w:id="-1"/>
    <w:footnote w:id="0"/>
  </w:footnotePr>
  <w:endnotePr>
    <w:endnote w:id="-1"/>
    <w:endnote w:id="0"/>
  </w:endnotePr>
  <w:compat/>
  <w:rsids>
    <w:rsidRoot w:val="00090FB3"/>
    <w:rsid w:val="0000197C"/>
    <w:rsid w:val="00002B52"/>
    <w:rsid w:val="000052BB"/>
    <w:rsid w:val="000068D3"/>
    <w:rsid w:val="00010896"/>
    <w:rsid w:val="00013162"/>
    <w:rsid w:val="0001626E"/>
    <w:rsid w:val="00023DEC"/>
    <w:rsid w:val="00024122"/>
    <w:rsid w:val="00025016"/>
    <w:rsid w:val="00030D3B"/>
    <w:rsid w:val="00031935"/>
    <w:rsid w:val="000321C6"/>
    <w:rsid w:val="00032AAC"/>
    <w:rsid w:val="00034EF6"/>
    <w:rsid w:val="000359FA"/>
    <w:rsid w:val="00041FDC"/>
    <w:rsid w:val="000462F8"/>
    <w:rsid w:val="000569E0"/>
    <w:rsid w:val="00057F4B"/>
    <w:rsid w:val="000638AE"/>
    <w:rsid w:val="00063D63"/>
    <w:rsid w:val="00067422"/>
    <w:rsid w:val="0007070C"/>
    <w:rsid w:val="0007168B"/>
    <w:rsid w:val="00072376"/>
    <w:rsid w:val="00072A24"/>
    <w:rsid w:val="00074158"/>
    <w:rsid w:val="000806E8"/>
    <w:rsid w:val="000834CA"/>
    <w:rsid w:val="000855F9"/>
    <w:rsid w:val="00090D0A"/>
    <w:rsid w:val="00090DDF"/>
    <w:rsid w:val="00090FB3"/>
    <w:rsid w:val="000933E8"/>
    <w:rsid w:val="00093C9D"/>
    <w:rsid w:val="000A5523"/>
    <w:rsid w:val="000B11BD"/>
    <w:rsid w:val="000B4B0C"/>
    <w:rsid w:val="000B714D"/>
    <w:rsid w:val="000C002E"/>
    <w:rsid w:val="000C2039"/>
    <w:rsid w:val="000D05F5"/>
    <w:rsid w:val="000D7D01"/>
    <w:rsid w:val="000E3E54"/>
    <w:rsid w:val="000E42DD"/>
    <w:rsid w:val="000E733A"/>
    <w:rsid w:val="000E7A8C"/>
    <w:rsid w:val="000F1BA5"/>
    <w:rsid w:val="000F26AE"/>
    <w:rsid w:val="000F6E23"/>
    <w:rsid w:val="00100EBB"/>
    <w:rsid w:val="00101D33"/>
    <w:rsid w:val="0010200D"/>
    <w:rsid w:val="00105367"/>
    <w:rsid w:val="00105859"/>
    <w:rsid w:val="00106DE6"/>
    <w:rsid w:val="001130CB"/>
    <w:rsid w:val="00114033"/>
    <w:rsid w:val="00117723"/>
    <w:rsid w:val="00120B74"/>
    <w:rsid w:val="0012214A"/>
    <w:rsid w:val="00130474"/>
    <w:rsid w:val="00130563"/>
    <w:rsid w:val="0013393F"/>
    <w:rsid w:val="0013525E"/>
    <w:rsid w:val="00147A39"/>
    <w:rsid w:val="00151378"/>
    <w:rsid w:val="0015177A"/>
    <w:rsid w:val="00152BF8"/>
    <w:rsid w:val="00162F40"/>
    <w:rsid w:val="001634FC"/>
    <w:rsid w:val="001635DD"/>
    <w:rsid w:val="0017240A"/>
    <w:rsid w:val="0017468B"/>
    <w:rsid w:val="0017520A"/>
    <w:rsid w:val="00175BBB"/>
    <w:rsid w:val="001776BE"/>
    <w:rsid w:val="00177B34"/>
    <w:rsid w:val="001818B6"/>
    <w:rsid w:val="00181E97"/>
    <w:rsid w:val="00184C48"/>
    <w:rsid w:val="00184D50"/>
    <w:rsid w:val="001874CD"/>
    <w:rsid w:val="00187AE2"/>
    <w:rsid w:val="0019062E"/>
    <w:rsid w:val="00192012"/>
    <w:rsid w:val="001A4A4B"/>
    <w:rsid w:val="001A7848"/>
    <w:rsid w:val="001B3391"/>
    <w:rsid w:val="001C35D8"/>
    <w:rsid w:val="001C572C"/>
    <w:rsid w:val="001C69D7"/>
    <w:rsid w:val="001C77AD"/>
    <w:rsid w:val="001D48C3"/>
    <w:rsid w:val="001D5BAC"/>
    <w:rsid w:val="001D74F8"/>
    <w:rsid w:val="001E0049"/>
    <w:rsid w:val="001E1B4F"/>
    <w:rsid w:val="001E4F1D"/>
    <w:rsid w:val="001F21B2"/>
    <w:rsid w:val="001F7CB6"/>
    <w:rsid w:val="00200AB4"/>
    <w:rsid w:val="00201F4A"/>
    <w:rsid w:val="00202513"/>
    <w:rsid w:val="00206538"/>
    <w:rsid w:val="0020769D"/>
    <w:rsid w:val="00211335"/>
    <w:rsid w:val="00215B58"/>
    <w:rsid w:val="002172BA"/>
    <w:rsid w:val="0022187E"/>
    <w:rsid w:val="00223BCE"/>
    <w:rsid w:val="00225195"/>
    <w:rsid w:val="00230F32"/>
    <w:rsid w:val="00232082"/>
    <w:rsid w:val="00233E6D"/>
    <w:rsid w:val="00235C67"/>
    <w:rsid w:val="0024205D"/>
    <w:rsid w:val="00242FBB"/>
    <w:rsid w:val="002454DD"/>
    <w:rsid w:val="00246B2C"/>
    <w:rsid w:val="00247B46"/>
    <w:rsid w:val="00257329"/>
    <w:rsid w:val="002618B4"/>
    <w:rsid w:val="002640A7"/>
    <w:rsid w:val="00271DE5"/>
    <w:rsid w:val="002750BF"/>
    <w:rsid w:val="002770C1"/>
    <w:rsid w:val="002774C6"/>
    <w:rsid w:val="00277DC6"/>
    <w:rsid w:val="0028312B"/>
    <w:rsid w:val="002838F7"/>
    <w:rsid w:val="00290763"/>
    <w:rsid w:val="002949AE"/>
    <w:rsid w:val="00297309"/>
    <w:rsid w:val="00297859"/>
    <w:rsid w:val="002A1E5E"/>
    <w:rsid w:val="002A2953"/>
    <w:rsid w:val="002A751F"/>
    <w:rsid w:val="002B0EE0"/>
    <w:rsid w:val="002B6822"/>
    <w:rsid w:val="002C4182"/>
    <w:rsid w:val="002C44E4"/>
    <w:rsid w:val="002D03AE"/>
    <w:rsid w:val="002D03FD"/>
    <w:rsid w:val="002D0C90"/>
    <w:rsid w:val="002D450E"/>
    <w:rsid w:val="002D514D"/>
    <w:rsid w:val="002D7476"/>
    <w:rsid w:val="002E104A"/>
    <w:rsid w:val="002E2259"/>
    <w:rsid w:val="002E49C2"/>
    <w:rsid w:val="002E777B"/>
    <w:rsid w:val="002E7F17"/>
    <w:rsid w:val="002F3E93"/>
    <w:rsid w:val="002F4626"/>
    <w:rsid w:val="002F4995"/>
    <w:rsid w:val="003031A4"/>
    <w:rsid w:val="0030678D"/>
    <w:rsid w:val="00306898"/>
    <w:rsid w:val="00307029"/>
    <w:rsid w:val="0030786C"/>
    <w:rsid w:val="00310B75"/>
    <w:rsid w:val="00311351"/>
    <w:rsid w:val="00313317"/>
    <w:rsid w:val="00316621"/>
    <w:rsid w:val="003166E7"/>
    <w:rsid w:val="0031694E"/>
    <w:rsid w:val="00322B4A"/>
    <w:rsid w:val="00323562"/>
    <w:rsid w:val="00324521"/>
    <w:rsid w:val="00325D2D"/>
    <w:rsid w:val="00325E88"/>
    <w:rsid w:val="003334BC"/>
    <w:rsid w:val="003342AD"/>
    <w:rsid w:val="0034219B"/>
    <w:rsid w:val="003479B3"/>
    <w:rsid w:val="00351959"/>
    <w:rsid w:val="00354BE8"/>
    <w:rsid w:val="0036202E"/>
    <w:rsid w:val="00362040"/>
    <w:rsid w:val="003634A6"/>
    <w:rsid w:val="00365691"/>
    <w:rsid w:val="0037507D"/>
    <w:rsid w:val="00377ABF"/>
    <w:rsid w:val="00380022"/>
    <w:rsid w:val="00382875"/>
    <w:rsid w:val="003830B1"/>
    <w:rsid w:val="00383580"/>
    <w:rsid w:val="003843B5"/>
    <w:rsid w:val="00384AFF"/>
    <w:rsid w:val="00390C8C"/>
    <w:rsid w:val="00394F64"/>
    <w:rsid w:val="00395C30"/>
    <w:rsid w:val="00396303"/>
    <w:rsid w:val="00396438"/>
    <w:rsid w:val="00397BDB"/>
    <w:rsid w:val="003A0D62"/>
    <w:rsid w:val="003A16AF"/>
    <w:rsid w:val="003A4229"/>
    <w:rsid w:val="003A64F4"/>
    <w:rsid w:val="003A667D"/>
    <w:rsid w:val="003A77E6"/>
    <w:rsid w:val="003B2F12"/>
    <w:rsid w:val="003B5B76"/>
    <w:rsid w:val="003B5F81"/>
    <w:rsid w:val="003C228F"/>
    <w:rsid w:val="003C3E95"/>
    <w:rsid w:val="003D2504"/>
    <w:rsid w:val="003D3879"/>
    <w:rsid w:val="003D775E"/>
    <w:rsid w:val="003D78DE"/>
    <w:rsid w:val="003E22C3"/>
    <w:rsid w:val="003E365E"/>
    <w:rsid w:val="003E4B58"/>
    <w:rsid w:val="003E6D42"/>
    <w:rsid w:val="003E78A6"/>
    <w:rsid w:val="003F0953"/>
    <w:rsid w:val="003F4A71"/>
    <w:rsid w:val="003F50E4"/>
    <w:rsid w:val="004007E3"/>
    <w:rsid w:val="00417F1C"/>
    <w:rsid w:val="00421189"/>
    <w:rsid w:val="00422357"/>
    <w:rsid w:val="004232FE"/>
    <w:rsid w:val="004238B0"/>
    <w:rsid w:val="0042548C"/>
    <w:rsid w:val="00432757"/>
    <w:rsid w:val="004416FB"/>
    <w:rsid w:val="004456CF"/>
    <w:rsid w:val="00446163"/>
    <w:rsid w:val="004475EF"/>
    <w:rsid w:val="00450464"/>
    <w:rsid w:val="004657C0"/>
    <w:rsid w:val="0046725C"/>
    <w:rsid w:val="00467A1C"/>
    <w:rsid w:val="00484696"/>
    <w:rsid w:val="00486B1E"/>
    <w:rsid w:val="00490CDD"/>
    <w:rsid w:val="00496CB9"/>
    <w:rsid w:val="00496F80"/>
    <w:rsid w:val="004A2790"/>
    <w:rsid w:val="004A57DE"/>
    <w:rsid w:val="004B03A5"/>
    <w:rsid w:val="004B1DD5"/>
    <w:rsid w:val="004B4D00"/>
    <w:rsid w:val="004B7B4D"/>
    <w:rsid w:val="004B7BB4"/>
    <w:rsid w:val="004C4B12"/>
    <w:rsid w:val="004D1781"/>
    <w:rsid w:val="004D6963"/>
    <w:rsid w:val="004E4F1F"/>
    <w:rsid w:val="004E763E"/>
    <w:rsid w:val="004F1F21"/>
    <w:rsid w:val="004F4B9C"/>
    <w:rsid w:val="00504D99"/>
    <w:rsid w:val="00512114"/>
    <w:rsid w:val="005159AB"/>
    <w:rsid w:val="00523413"/>
    <w:rsid w:val="005268CA"/>
    <w:rsid w:val="00527274"/>
    <w:rsid w:val="00527286"/>
    <w:rsid w:val="0052794A"/>
    <w:rsid w:val="00541DBA"/>
    <w:rsid w:val="00542398"/>
    <w:rsid w:val="005433E1"/>
    <w:rsid w:val="0054574C"/>
    <w:rsid w:val="005627CC"/>
    <w:rsid w:val="005667D6"/>
    <w:rsid w:val="0057035D"/>
    <w:rsid w:val="0057233A"/>
    <w:rsid w:val="005733D2"/>
    <w:rsid w:val="005735E9"/>
    <w:rsid w:val="00575AAD"/>
    <w:rsid w:val="00583113"/>
    <w:rsid w:val="00583A73"/>
    <w:rsid w:val="00584EF2"/>
    <w:rsid w:val="00586440"/>
    <w:rsid w:val="00586B7E"/>
    <w:rsid w:val="0059178A"/>
    <w:rsid w:val="0059274F"/>
    <w:rsid w:val="005979FE"/>
    <w:rsid w:val="00597A53"/>
    <w:rsid w:val="00597EAF"/>
    <w:rsid w:val="005A1D7E"/>
    <w:rsid w:val="005A4D71"/>
    <w:rsid w:val="005A6323"/>
    <w:rsid w:val="005A6883"/>
    <w:rsid w:val="005B59ED"/>
    <w:rsid w:val="005B7CFF"/>
    <w:rsid w:val="005C2922"/>
    <w:rsid w:val="005C4127"/>
    <w:rsid w:val="005C57B5"/>
    <w:rsid w:val="005C6ABF"/>
    <w:rsid w:val="005C6F3A"/>
    <w:rsid w:val="005D1233"/>
    <w:rsid w:val="005D1ED7"/>
    <w:rsid w:val="005D25D1"/>
    <w:rsid w:val="005D717B"/>
    <w:rsid w:val="005E16C0"/>
    <w:rsid w:val="005F1A7E"/>
    <w:rsid w:val="005F283E"/>
    <w:rsid w:val="005F7F40"/>
    <w:rsid w:val="00600FD5"/>
    <w:rsid w:val="00601535"/>
    <w:rsid w:val="00603D87"/>
    <w:rsid w:val="00604234"/>
    <w:rsid w:val="0060578C"/>
    <w:rsid w:val="00605801"/>
    <w:rsid w:val="006061ED"/>
    <w:rsid w:val="00607B31"/>
    <w:rsid w:val="00607B53"/>
    <w:rsid w:val="00610713"/>
    <w:rsid w:val="00614074"/>
    <w:rsid w:val="006159CF"/>
    <w:rsid w:val="00615E58"/>
    <w:rsid w:val="0061684E"/>
    <w:rsid w:val="006248E0"/>
    <w:rsid w:val="0062566F"/>
    <w:rsid w:val="006325EB"/>
    <w:rsid w:val="0063456A"/>
    <w:rsid w:val="0063645C"/>
    <w:rsid w:val="00636F3A"/>
    <w:rsid w:val="00640B7A"/>
    <w:rsid w:val="006422AA"/>
    <w:rsid w:val="00643490"/>
    <w:rsid w:val="006437AB"/>
    <w:rsid w:val="00643B3B"/>
    <w:rsid w:val="006545CB"/>
    <w:rsid w:val="006557B6"/>
    <w:rsid w:val="00657DA2"/>
    <w:rsid w:val="0066242E"/>
    <w:rsid w:val="00662ACB"/>
    <w:rsid w:val="006650BE"/>
    <w:rsid w:val="00673781"/>
    <w:rsid w:val="00675193"/>
    <w:rsid w:val="00680A18"/>
    <w:rsid w:val="0068437F"/>
    <w:rsid w:val="00687D8A"/>
    <w:rsid w:val="00690B0D"/>
    <w:rsid w:val="00691FF6"/>
    <w:rsid w:val="00695119"/>
    <w:rsid w:val="006A11D2"/>
    <w:rsid w:val="006B0B5B"/>
    <w:rsid w:val="006B5322"/>
    <w:rsid w:val="006B7BAF"/>
    <w:rsid w:val="006C0B65"/>
    <w:rsid w:val="006C36BF"/>
    <w:rsid w:val="006C437B"/>
    <w:rsid w:val="006C50E9"/>
    <w:rsid w:val="006C6496"/>
    <w:rsid w:val="006D22B7"/>
    <w:rsid w:val="006D4BF5"/>
    <w:rsid w:val="006D6308"/>
    <w:rsid w:val="006E72CF"/>
    <w:rsid w:val="006E79DB"/>
    <w:rsid w:val="006F4086"/>
    <w:rsid w:val="006F5294"/>
    <w:rsid w:val="00703836"/>
    <w:rsid w:val="00704E29"/>
    <w:rsid w:val="007200F7"/>
    <w:rsid w:val="007208F2"/>
    <w:rsid w:val="007231B0"/>
    <w:rsid w:val="0072612D"/>
    <w:rsid w:val="007274E2"/>
    <w:rsid w:val="00734C84"/>
    <w:rsid w:val="00737C79"/>
    <w:rsid w:val="0074311B"/>
    <w:rsid w:val="00744E7D"/>
    <w:rsid w:val="00746D77"/>
    <w:rsid w:val="0075096C"/>
    <w:rsid w:val="00752550"/>
    <w:rsid w:val="00757A96"/>
    <w:rsid w:val="0076197E"/>
    <w:rsid w:val="00762732"/>
    <w:rsid w:val="00764AF6"/>
    <w:rsid w:val="00765146"/>
    <w:rsid w:val="00773137"/>
    <w:rsid w:val="00776A68"/>
    <w:rsid w:val="00777338"/>
    <w:rsid w:val="00790AB5"/>
    <w:rsid w:val="00792138"/>
    <w:rsid w:val="007923BA"/>
    <w:rsid w:val="00795D98"/>
    <w:rsid w:val="007A02C3"/>
    <w:rsid w:val="007A0636"/>
    <w:rsid w:val="007A2892"/>
    <w:rsid w:val="007A5609"/>
    <w:rsid w:val="007B0777"/>
    <w:rsid w:val="007B1441"/>
    <w:rsid w:val="007B2D79"/>
    <w:rsid w:val="007B343D"/>
    <w:rsid w:val="007B74A3"/>
    <w:rsid w:val="007C18B7"/>
    <w:rsid w:val="007C41B3"/>
    <w:rsid w:val="007C48E2"/>
    <w:rsid w:val="007C5B39"/>
    <w:rsid w:val="007C74FA"/>
    <w:rsid w:val="007D3382"/>
    <w:rsid w:val="007D4DAD"/>
    <w:rsid w:val="007D644D"/>
    <w:rsid w:val="007E071E"/>
    <w:rsid w:val="007E5EF9"/>
    <w:rsid w:val="007E6963"/>
    <w:rsid w:val="007F14C8"/>
    <w:rsid w:val="007F27F6"/>
    <w:rsid w:val="007F6070"/>
    <w:rsid w:val="007F6659"/>
    <w:rsid w:val="0080296D"/>
    <w:rsid w:val="00806E96"/>
    <w:rsid w:val="00813F95"/>
    <w:rsid w:val="008273E6"/>
    <w:rsid w:val="00831B3C"/>
    <w:rsid w:val="008326CC"/>
    <w:rsid w:val="00844A64"/>
    <w:rsid w:val="00845EAD"/>
    <w:rsid w:val="00847B28"/>
    <w:rsid w:val="0085382D"/>
    <w:rsid w:val="00857BB2"/>
    <w:rsid w:val="008623A5"/>
    <w:rsid w:val="008627F3"/>
    <w:rsid w:val="008646F3"/>
    <w:rsid w:val="00866A5F"/>
    <w:rsid w:val="008708A0"/>
    <w:rsid w:val="008712F9"/>
    <w:rsid w:val="00871F05"/>
    <w:rsid w:val="00874C35"/>
    <w:rsid w:val="00875360"/>
    <w:rsid w:val="00880D34"/>
    <w:rsid w:val="0088402B"/>
    <w:rsid w:val="00885232"/>
    <w:rsid w:val="0088621A"/>
    <w:rsid w:val="00887479"/>
    <w:rsid w:val="00890EB8"/>
    <w:rsid w:val="00891D28"/>
    <w:rsid w:val="00894C5E"/>
    <w:rsid w:val="008952B4"/>
    <w:rsid w:val="0089722D"/>
    <w:rsid w:val="008A1812"/>
    <w:rsid w:val="008A2F94"/>
    <w:rsid w:val="008B2D1D"/>
    <w:rsid w:val="008B4400"/>
    <w:rsid w:val="008B44FD"/>
    <w:rsid w:val="008C5C3E"/>
    <w:rsid w:val="008D0F5B"/>
    <w:rsid w:val="008D385C"/>
    <w:rsid w:val="008D6BE9"/>
    <w:rsid w:val="008E02C8"/>
    <w:rsid w:val="008E3D3A"/>
    <w:rsid w:val="008E47D9"/>
    <w:rsid w:val="008E7849"/>
    <w:rsid w:val="008F1485"/>
    <w:rsid w:val="008F50CD"/>
    <w:rsid w:val="008F5A6D"/>
    <w:rsid w:val="008F6774"/>
    <w:rsid w:val="0090002B"/>
    <w:rsid w:val="00912025"/>
    <w:rsid w:val="009168CE"/>
    <w:rsid w:val="0091793C"/>
    <w:rsid w:val="0092198E"/>
    <w:rsid w:val="009219FE"/>
    <w:rsid w:val="009317F2"/>
    <w:rsid w:val="0093385C"/>
    <w:rsid w:val="00933D31"/>
    <w:rsid w:val="009413CF"/>
    <w:rsid w:val="00942342"/>
    <w:rsid w:val="0094316C"/>
    <w:rsid w:val="00943DB5"/>
    <w:rsid w:val="0095216E"/>
    <w:rsid w:val="00952604"/>
    <w:rsid w:val="009562C3"/>
    <w:rsid w:val="00957687"/>
    <w:rsid w:val="00960EE2"/>
    <w:rsid w:val="00962DEA"/>
    <w:rsid w:val="00963474"/>
    <w:rsid w:val="00963D71"/>
    <w:rsid w:val="00963E38"/>
    <w:rsid w:val="00964BEA"/>
    <w:rsid w:val="00970E89"/>
    <w:rsid w:val="0097131E"/>
    <w:rsid w:val="00972183"/>
    <w:rsid w:val="00973C19"/>
    <w:rsid w:val="009760E5"/>
    <w:rsid w:val="00976733"/>
    <w:rsid w:val="00976DC5"/>
    <w:rsid w:val="00977477"/>
    <w:rsid w:val="0098377D"/>
    <w:rsid w:val="00984B1D"/>
    <w:rsid w:val="00985606"/>
    <w:rsid w:val="00986EC6"/>
    <w:rsid w:val="00990175"/>
    <w:rsid w:val="00990621"/>
    <w:rsid w:val="00993DB3"/>
    <w:rsid w:val="009960C3"/>
    <w:rsid w:val="00996848"/>
    <w:rsid w:val="00997339"/>
    <w:rsid w:val="009A1A73"/>
    <w:rsid w:val="009A2526"/>
    <w:rsid w:val="009A3A25"/>
    <w:rsid w:val="009A4A42"/>
    <w:rsid w:val="009A6463"/>
    <w:rsid w:val="009A6C38"/>
    <w:rsid w:val="009B1468"/>
    <w:rsid w:val="009B26CD"/>
    <w:rsid w:val="009B5FD0"/>
    <w:rsid w:val="009B61FB"/>
    <w:rsid w:val="009C2201"/>
    <w:rsid w:val="009C25A2"/>
    <w:rsid w:val="009C4B8D"/>
    <w:rsid w:val="009C5300"/>
    <w:rsid w:val="009C5BFB"/>
    <w:rsid w:val="009C770C"/>
    <w:rsid w:val="009D2133"/>
    <w:rsid w:val="009E0D3F"/>
    <w:rsid w:val="009E2BAE"/>
    <w:rsid w:val="009E5616"/>
    <w:rsid w:val="009F1876"/>
    <w:rsid w:val="009F3242"/>
    <w:rsid w:val="009F3C37"/>
    <w:rsid w:val="009F5B9F"/>
    <w:rsid w:val="00A02C42"/>
    <w:rsid w:val="00A100A8"/>
    <w:rsid w:val="00A12E92"/>
    <w:rsid w:val="00A13EF9"/>
    <w:rsid w:val="00A142E6"/>
    <w:rsid w:val="00A14A3E"/>
    <w:rsid w:val="00A202B2"/>
    <w:rsid w:val="00A2370E"/>
    <w:rsid w:val="00A23B97"/>
    <w:rsid w:val="00A24D79"/>
    <w:rsid w:val="00A250F7"/>
    <w:rsid w:val="00A27ED3"/>
    <w:rsid w:val="00A31148"/>
    <w:rsid w:val="00A322B3"/>
    <w:rsid w:val="00A32CC8"/>
    <w:rsid w:val="00A34E4C"/>
    <w:rsid w:val="00A44A05"/>
    <w:rsid w:val="00A52B05"/>
    <w:rsid w:val="00A52EB1"/>
    <w:rsid w:val="00A559CE"/>
    <w:rsid w:val="00A5611D"/>
    <w:rsid w:val="00A64629"/>
    <w:rsid w:val="00A757FD"/>
    <w:rsid w:val="00A809C1"/>
    <w:rsid w:val="00A816B6"/>
    <w:rsid w:val="00A87B0F"/>
    <w:rsid w:val="00A92492"/>
    <w:rsid w:val="00AA0348"/>
    <w:rsid w:val="00AA1845"/>
    <w:rsid w:val="00AA4B2B"/>
    <w:rsid w:val="00AA61DD"/>
    <w:rsid w:val="00AB0EFC"/>
    <w:rsid w:val="00AB3880"/>
    <w:rsid w:val="00AB5185"/>
    <w:rsid w:val="00AB70C5"/>
    <w:rsid w:val="00AC0CF3"/>
    <w:rsid w:val="00AC1537"/>
    <w:rsid w:val="00AC18F7"/>
    <w:rsid w:val="00AD3239"/>
    <w:rsid w:val="00AD55D5"/>
    <w:rsid w:val="00AE029E"/>
    <w:rsid w:val="00AE06A0"/>
    <w:rsid w:val="00AE2E1C"/>
    <w:rsid w:val="00AF01CD"/>
    <w:rsid w:val="00AF24C5"/>
    <w:rsid w:val="00AF2E81"/>
    <w:rsid w:val="00AF5DBC"/>
    <w:rsid w:val="00B01A1B"/>
    <w:rsid w:val="00B10DFE"/>
    <w:rsid w:val="00B13D17"/>
    <w:rsid w:val="00B15890"/>
    <w:rsid w:val="00B2268C"/>
    <w:rsid w:val="00B23060"/>
    <w:rsid w:val="00B25767"/>
    <w:rsid w:val="00B3015D"/>
    <w:rsid w:val="00B3257A"/>
    <w:rsid w:val="00B40A4A"/>
    <w:rsid w:val="00B40C06"/>
    <w:rsid w:val="00B57E5B"/>
    <w:rsid w:val="00B6019B"/>
    <w:rsid w:val="00B60A86"/>
    <w:rsid w:val="00B6408A"/>
    <w:rsid w:val="00B730CB"/>
    <w:rsid w:val="00B74EDD"/>
    <w:rsid w:val="00B76413"/>
    <w:rsid w:val="00B80B19"/>
    <w:rsid w:val="00B855CF"/>
    <w:rsid w:val="00B859A5"/>
    <w:rsid w:val="00B87BAA"/>
    <w:rsid w:val="00B91242"/>
    <w:rsid w:val="00B92C14"/>
    <w:rsid w:val="00B95942"/>
    <w:rsid w:val="00BA0E15"/>
    <w:rsid w:val="00BA0E60"/>
    <w:rsid w:val="00BA109F"/>
    <w:rsid w:val="00BA5E36"/>
    <w:rsid w:val="00BB0ADB"/>
    <w:rsid w:val="00BB3648"/>
    <w:rsid w:val="00BB5560"/>
    <w:rsid w:val="00BC2009"/>
    <w:rsid w:val="00BC5223"/>
    <w:rsid w:val="00BC7F24"/>
    <w:rsid w:val="00BD08E6"/>
    <w:rsid w:val="00BD0B06"/>
    <w:rsid w:val="00BD39A5"/>
    <w:rsid w:val="00BD3EA6"/>
    <w:rsid w:val="00BD419C"/>
    <w:rsid w:val="00BD7FAA"/>
    <w:rsid w:val="00BE2E46"/>
    <w:rsid w:val="00BE4E6F"/>
    <w:rsid w:val="00BF0972"/>
    <w:rsid w:val="00BF565F"/>
    <w:rsid w:val="00C04F3E"/>
    <w:rsid w:val="00C05FF0"/>
    <w:rsid w:val="00C061BC"/>
    <w:rsid w:val="00C076F8"/>
    <w:rsid w:val="00C079DE"/>
    <w:rsid w:val="00C15C76"/>
    <w:rsid w:val="00C20976"/>
    <w:rsid w:val="00C2188B"/>
    <w:rsid w:val="00C21DCB"/>
    <w:rsid w:val="00C21E08"/>
    <w:rsid w:val="00C221EC"/>
    <w:rsid w:val="00C23A92"/>
    <w:rsid w:val="00C262D0"/>
    <w:rsid w:val="00C27C30"/>
    <w:rsid w:val="00C30508"/>
    <w:rsid w:val="00C30B19"/>
    <w:rsid w:val="00C32223"/>
    <w:rsid w:val="00C326EC"/>
    <w:rsid w:val="00C33860"/>
    <w:rsid w:val="00C34FF3"/>
    <w:rsid w:val="00C37DC2"/>
    <w:rsid w:val="00C42A62"/>
    <w:rsid w:val="00C515D1"/>
    <w:rsid w:val="00C5251D"/>
    <w:rsid w:val="00C53EDC"/>
    <w:rsid w:val="00C5579A"/>
    <w:rsid w:val="00C56C98"/>
    <w:rsid w:val="00C57687"/>
    <w:rsid w:val="00C604D3"/>
    <w:rsid w:val="00C607A9"/>
    <w:rsid w:val="00C61941"/>
    <w:rsid w:val="00C63041"/>
    <w:rsid w:val="00C64A27"/>
    <w:rsid w:val="00C70DDA"/>
    <w:rsid w:val="00C71C40"/>
    <w:rsid w:val="00C72731"/>
    <w:rsid w:val="00C74894"/>
    <w:rsid w:val="00C80B00"/>
    <w:rsid w:val="00C80E56"/>
    <w:rsid w:val="00C811B6"/>
    <w:rsid w:val="00C83C56"/>
    <w:rsid w:val="00C84C7C"/>
    <w:rsid w:val="00C85F0E"/>
    <w:rsid w:val="00C861A4"/>
    <w:rsid w:val="00C9088A"/>
    <w:rsid w:val="00C91B96"/>
    <w:rsid w:val="00C97BD8"/>
    <w:rsid w:val="00CA0C65"/>
    <w:rsid w:val="00CA1217"/>
    <w:rsid w:val="00CA17B7"/>
    <w:rsid w:val="00CA1BD6"/>
    <w:rsid w:val="00CA201E"/>
    <w:rsid w:val="00CA329F"/>
    <w:rsid w:val="00CA3501"/>
    <w:rsid w:val="00CB5518"/>
    <w:rsid w:val="00CC36F5"/>
    <w:rsid w:val="00CC4B65"/>
    <w:rsid w:val="00CC4CC0"/>
    <w:rsid w:val="00CC6F51"/>
    <w:rsid w:val="00CC7209"/>
    <w:rsid w:val="00CD09DA"/>
    <w:rsid w:val="00CD2200"/>
    <w:rsid w:val="00CE3976"/>
    <w:rsid w:val="00CE4D38"/>
    <w:rsid w:val="00CE5B04"/>
    <w:rsid w:val="00CE5E57"/>
    <w:rsid w:val="00CE7CC5"/>
    <w:rsid w:val="00CF019F"/>
    <w:rsid w:val="00CF0723"/>
    <w:rsid w:val="00CF0B7A"/>
    <w:rsid w:val="00CF1528"/>
    <w:rsid w:val="00CF15F2"/>
    <w:rsid w:val="00CF39B4"/>
    <w:rsid w:val="00CF7120"/>
    <w:rsid w:val="00D00CD2"/>
    <w:rsid w:val="00D10765"/>
    <w:rsid w:val="00D149ED"/>
    <w:rsid w:val="00D25FB4"/>
    <w:rsid w:val="00D3441B"/>
    <w:rsid w:val="00D35785"/>
    <w:rsid w:val="00D36C49"/>
    <w:rsid w:val="00D3710D"/>
    <w:rsid w:val="00D37174"/>
    <w:rsid w:val="00D41838"/>
    <w:rsid w:val="00D446AE"/>
    <w:rsid w:val="00D4630F"/>
    <w:rsid w:val="00D4717E"/>
    <w:rsid w:val="00D50594"/>
    <w:rsid w:val="00D542EB"/>
    <w:rsid w:val="00D55323"/>
    <w:rsid w:val="00D601F3"/>
    <w:rsid w:val="00D655D0"/>
    <w:rsid w:val="00D71CB2"/>
    <w:rsid w:val="00D74AF7"/>
    <w:rsid w:val="00D74C6D"/>
    <w:rsid w:val="00D8156A"/>
    <w:rsid w:val="00D8189E"/>
    <w:rsid w:val="00D930F4"/>
    <w:rsid w:val="00D93126"/>
    <w:rsid w:val="00D93321"/>
    <w:rsid w:val="00D97109"/>
    <w:rsid w:val="00DA0A7F"/>
    <w:rsid w:val="00DA2ECB"/>
    <w:rsid w:val="00DA3507"/>
    <w:rsid w:val="00DB5D4A"/>
    <w:rsid w:val="00DC12FA"/>
    <w:rsid w:val="00DC44FE"/>
    <w:rsid w:val="00DC69E6"/>
    <w:rsid w:val="00DE0D69"/>
    <w:rsid w:val="00DF2986"/>
    <w:rsid w:val="00DF5202"/>
    <w:rsid w:val="00E07016"/>
    <w:rsid w:val="00E163D8"/>
    <w:rsid w:val="00E17DC3"/>
    <w:rsid w:val="00E210DE"/>
    <w:rsid w:val="00E21A90"/>
    <w:rsid w:val="00E22D12"/>
    <w:rsid w:val="00E23AA2"/>
    <w:rsid w:val="00E25651"/>
    <w:rsid w:val="00E32F9D"/>
    <w:rsid w:val="00E33A82"/>
    <w:rsid w:val="00E344C1"/>
    <w:rsid w:val="00E354D6"/>
    <w:rsid w:val="00E3759D"/>
    <w:rsid w:val="00E402FF"/>
    <w:rsid w:val="00E41D16"/>
    <w:rsid w:val="00E42083"/>
    <w:rsid w:val="00E43323"/>
    <w:rsid w:val="00E44CB5"/>
    <w:rsid w:val="00E45594"/>
    <w:rsid w:val="00E50199"/>
    <w:rsid w:val="00E51EC9"/>
    <w:rsid w:val="00E5499B"/>
    <w:rsid w:val="00E5534A"/>
    <w:rsid w:val="00E5566B"/>
    <w:rsid w:val="00E55672"/>
    <w:rsid w:val="00E56E8F"/>
    <w:rsid w:val="00E576BB"/>
    <w:rsid w:val="00E619D9"/>
    <w:rsid w:val="00E63EF0"/>
    <w:rsid w:val="00E651B4"/>
    <w:rsid w:val="00E65583"/>
    <w:rsid w:val="00E714FE"/>
    <w:rsid w:val="00E73E22"/>
    <w:rsid w:val="00E7417E"/>
    <w:rsid w:val="00E756FE"/>
    <w:rsid w:val="00E770FF"/>
    <w:rsid w:val="00E80262"/>
    <w:rsid w:val="00E809A5"/>
    <w:rsid w:val="00E85509"/>
    <w:rsid w:val="00E90560"/>
    <w:rsid w:val="00E92134"/>
    <w:rsid w:val="00E97ADB"/>
    <w:rsid w:val="00EA1FD7"/>
    <w:rsid w:val="00EA5F72"/>
    <w:rsid w:val="00EB384E"/>
    <w:rsid w:val="00EB6D78"/>
    <w:rsid w:val="00EC58C5"/>
    <w:rsid w:val="00EC6E10"/>
    <w:rsid w:val="00EC7694"/>
    <w:rsid w:val="00ED0061"/>
    <w:rsid w:val="00ED5AFC"/>
    <w:rsid w:val="00EE03EE"/>
    <w:rsid w:val="00EE2152"/>
    <w:rsid w:val="00EE2EB3"/>
    <w:rsid w:val="00EF01FF"/>
    <w:rsid w:val="00EF211D"/>
    <w:rsid w:val="00EF46F3"/>
    <w:rsid w:val="00EF6156"/>
    <w:rsid w:val="00F02AF4"/>
    <w:rsid w:val="00F03A1E"/>
    <w:rsid w:val="00F1003A"/>
    <w:rsid w:val="00F1048A"/>
    <w:rsid w:val="00F11B59"/>
    <w:rsid w:val="00F2003E"/>
    <w:rsid w:val="00F249D5"/>
    <w:rsid w:val="00F24AAA"/>
    <w:rsid w:val="00F27357"/>
    <w:rsid w:val="00F2780E"/>
    <w:rsid w:val="00F31C39"/>
    <w:rsid w:val="00F32666"/>
    <w:rsid w:val="00F4041A"/>
    <w:rsid w:val="00F43563"/>
    <w:rsid w:val="00F447B1"/>
    <w:rsid w:val="00F44879"/>
    <w:rsid w:val="00F449FA"/>
    <w:rsid w:val="00F4626A"/>
    <w:rsid w:val="00F53225"/>
    <w:rsid w:val="00F55605"/>
    <w:rsid w:val="00F5656B"/>
    <w:rsid w:val="00F602F5"/>
    <w:rsid w:val="00F605D9"/>
    <w:rsid w:val="00F6227F"/>
    <w:rsid w:val="00F631D2"/>
    <w:rsid w:val="00F70AA2"/>
    <w:rsid w:val="00F76499"/>
    <w:rsid w:val="00F84AD9"/>
    <w:rsid w:val="00F93801"/>
    <w:rsid w:val="00F9409A"/>
    <w:rsid w:val="00F954F3"/>
    <w:rsid w:val="00F95E87"/>
    <w:rsid w:val="00FA10A7"/>
    <w:rsid w:val="00FA47CB"/>
    <w:rsid w:val="00FA5452"/>
    <w:rsid w:val="00FB31D1"/>
    <w:rsid w:val="00FB5710"/>
    <w:rsid w:val="00FB755A"/>
    <w:rsid w:val="00FC15B8"/>
    <w:rsid w:val="00FC4189"/>
    <w:rsid w:val="00FD0448"/>
    <w:rsid w:val="00FD0B8C"/>
    <w:rsid w:val="00FE15D8"/>
    <w:rsid w:val="00FE21F6"/>
    <w:rsid w:val="00FE3626"/>
    <w:rsid w:val="00FE54AE"/>
    <w:rsid w:val="00FE726D"/>
    <w:rsid w:val="00FE7AD2"/>
    <w:rsid w:val="00FF3E19"/>
    <w:rsid w:val="00FF4F6C"/>
    <w:rsid w:val="00FF56E7"/>
    <w:rsid w:val="00FF5F2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0896"/>
    <w:rPr>
      <w:sz w:val="24"/>
      <w:szCs w:val="24"/>
    </w:rPr>
  </w:style>
  <w:style w:type="paragraph" w:styleId="Heading1">
    <w:name w:val="heading 1"/>
    <w:basedOn w:val="Normal"/>
    <w:next w:val="Normal"/>
    <w:link w:val="Heading1Char"/>
    <w:qFormat/>
    <w:rsid w:val="000F1BA5"/>
    <w:pPr>
      <w:keepNext/>
      <w:outlineLvl w:val="0"/>
    </w:pPr>
    <w:rPr>
      <w:rFonts w:ascii="Arial" w:hAnsi="Arial" w:cs="Arial"/>
      <w:b/>
      <w:bCs/>
    </w:rPr>
  </w:style>
  <w:style w:type="paragraph" w:styleId="Heading2">
    <w:name w:val="heading 2"/>
    <w:basedOn w:val="Normal"/>
    <w:next w:val="Normal"/>
    <w:link w:val="Heading2Char"/>
    <w:qFormat/>
    <w:rsid w:val="000F1BA5"/>
    <w:pPr>
      <w:keepNext/>
      <w:jc w:val="center"/>
      <w:outlineLvl w:val="1"/>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90FB3"/>
    <w:rPr>
      <w:color w:val="0000FF"/>
      <w:u w:val="single"/>
    </w:rPr>
  </w:style>
  <w:style w:type="character" w:styleId="FollowedHyperlink">
    <w:name w:val="FollowedHyperlink"/>
    <w:rsid w:val="00E32F9D"/>
    <w:rPr>
      <w:color w:val="800080"/>
      <w:u w:val="single"/>
    </w:rPr>
  </w:style>
  <w:style w:type="paragraph" w:styleId="NormalWeb">
    <w:name w:val="Normal (Web)"/>
    <w:basedOn w:val="Normal"/>
    <w:uiPriority w:val="99"/>
    <w:rsid w:val="00362040"/>
    <w:pPr>
      <w:spacing w:before="100" w:beforeAutospacing="1" w:after="100" w:afterAutospacing="1"/>
    </w:pPr>
  </w:style>
  <w:style w:type="paragraph" w:styleId="BodyText">
    <w:name w:val="Body Text"/>
    <w:basedOn w:val="Normal"/>
    <w:link w:val="BodyTextChar"/>
    <w:rsid w:val="00BD419C"/>
    <w:pPr>
      <w:overflowPunct w:val="0"/>
      <w:autoSpaceDE w:val="0"/>
      <w:autoSpaceDN w:val="0"/>
      <w:adjustRightInd w:val="0"/>
      <w:jc w:val="both"/>
      <w:textAlignment w:val="baseline"/>
    </w:pPr>
    <w:rPr>
      <w:szCs w:val="20"/>
    </w:rPr>
  </w:style>
  <w:style w:type="paragraph" w:styleId="BalloonText">
    <w:name w:val="Balloon Text"/>
    <w:basedOn w:val="Normal"/>
    <w:semiHidden/>
    <w:rsid w:val="00A809C1"/>
    <w:rPr>
      <w:rFonts w:ascii="Tahoma" w:hAnsi="Tahoma" w:cs="Tahoma"/>
      <w:sz w:val="16"/>
      <w:szCs w:val="16"/>
    </w:rPr>
  </w:style>
  <w:style w:type="paragraph" w:styleId="ListParagraph">
    <w:name w:val="List Paragraph"/>
    <w:basedOn w:val="Normal"/>
    <w:uiPriority w:val="34"/>
    <w:qFormat/>
    <w:rsid w:val="00EE2EB3"/>
    <w:pPr>
      <w:overflowPunct w:val="0"/>
      <w:autoSpaceDE w:val="0"/>
      <w:autoSpaceDN w:val="0"/>
      <w:adjustRightInd w:val="0"/>
      <w:ind w:left="720"/>
      <w:textAlignment w:val="baseline"/>
    </w:pPr>
    <w:rPr>
      <w:szCs w:val="20"/>
    </w:rPr>
  </w:style>
  <w:style w:type="paragraph" w:styleId="BodyText2">
    <w:name w:val="Body Text 2"/>
    <w:basedOn w:val="Normal"/>
    <w:link w:val="BodyText2Char"/>
    <w:uiPriority w:val="99"/>
    <w:semiHidden/>
    <w:unhideWhenUsed/>
    <w:rsid w:val="000F1BA5"/>
    <w:pPr>
      <w:spacing w:after="120" w:line="480" w:lineRule="auto"/>
    </w:pPr>
  </w:style>
  <w:style w:type="character" w:customStyle="1" w:styleId="BodyText2Char">
    <w:name w:val="Body Text 2 Char"/>
    <w:link w:val="BodyText2"/>
    <w:uiPriority w:val="99"/>
    <w:semiHidden/>
    <w:rsid w:val="000F1BA5"/>
    <w:rPr>
      <w:sz w:val="24"/>
      <w:szCs w:val="24"/>
    </w:rPr>
  </w:style>
  <w:style w:type="character" w:customStyle="1" w:styleId="Heading1Char">
    <w:name w:val="Heading 1 Char"/>
    <w:link w:val="Heading1"/>
    <w:rsid w:val="000F1BA5"/>
    <w:rPr>
      <w:rFonts w:ascii="Arial" w:hAnsi="Arial" w:cs="Arial"/>
      <w:b/>
      <w:bCs/>
      <w:sz w:val="24"/>
      <w:szCs w:val="24"/>
    </w:rPr>
  </w:style>
  <w:style w:type="character" w:customStyle="1" w:styleId="Heading2Char">
    <w:name w:val="Heading 2 Char"/>
    <w:link w:val="Heading2"/>
    <w:rsid w:val="000F1BA5"/>
    <w:rPr>
      <w:rFonts w:ascii="Arial" w:hAnsi="Arial" w:cs="Arial"/>
      <w:b/>
      <w:bCs/>
      <w:sz w:val="24"/>
      <w:szCs w:val="24"/>
    </w:rPr>
  </w:style>
  <w:style w:type="paragraph" w:customStyle="1" w:styleId="Default">
    <w:name w:val="Default"/>
    <w:rsid w:val="008A2F94"/>
    <w:pPr>
      <w:widowControl w:val="0"/>
      <w:autoSpaceDE w:val="0"/>
      <w:autoSpaceDN w:val="0"/>
      <w:adjustRightInd w:val="0"/>
    </w:pPr>
    <w:rPr>
      <w:color w:val="000000"/>
      <w:sz w:val="24"/>
      <w:szCs w:val="24"/>
    </w:rPr>
  </w:style>
  <w:style w:type="paragraph" w:customStyle="1" w:styleId="CM10">
    <w:name w:val="CM10"/>
    <w:basedOn w:val="Default"/>
    <w:next w:val="Default"/>
    <w:uiPriority w:val="99"/>
    <w:rsid w:val="008A2F94"/>
    <w:pPr>
      <w:spacing w:after="180"/>
    </w:pPr>
    <w:rPr>
      <w:color w:val="auto"/>
    </w:rPr>
  </w:style>
  <w:style w:type="paragraph" w:customStyle="1" w:styleId="CM11">
    <w:name w:val="CM11"/>
    <w:basedOn w:val="Default"/>
    <w:next w:val="Default"/>
    <w:uiPriority w:val="99"/>
    <w:rsid w:val="008A2F94"/>
    <w:pPr>
      <w:spacing w:after="280"/>
    </w:pPr>
    <w:rPr>
      <w:color w:val="auto"/>
    </w:rPr>
  </w:style>
  <w:style w:type="paragraph" w:customStyle="1" w:styleId="CM2">
    <w:name w:val="CM2"/>
    <w:basedOn w:val="Default"/>
    <w:next w:val="Default"/>
    <w:uiPriority w:val="99"/>
    <w:rsid w:val="008A2F94"/>
    <w:rPr>
      <w:color w:val="auto"/>
    </w:rPr>
  </w:style>
  <w:style w:type="paragraph" w:customStyle="1" w:styleId="CM12">
    <w:name w:val="CM12"/>
    <w:basedOn w:val="Default"/>
    <w:next w:val="Default"/>
    <w:uiPriority w:val="99"/>
    <w:rsid w:val="008A2F94"/>
    <w:pPr>
      <w:spacing w:after="340"/>
    </w:pPr>
    <w:rPr>
      <w:color w:val="auto"/>
    </w:rPr>
  </w:style>
  <w:style w:type="paragraph" w:customStyle="1" w:styleId="CM3">
    <w:name w:val="CM3"/>
    <w:basedOn w:val="Default"/>
    <w:next w:val="Default"/>
    <w:uiPriority w:val="99"/>
    <w:rsid w:val="008A2F94"/>
    <w:pPr>
      <w:spacing w:line="280" w:lineRule="atLeast"/>
    </w:pPr>
    <w:rPr>
      <w:color w:val="auto"/>
    </w:rPr>
  </w:style>
  <w:style w:type="paragraph" w:customStyle="1" w:styleId="CM7">
    <w:name w:val="CM7"/>
    <w:basedOn w:val="Default"/>
    <w:next w:val="Default"/>
    <w:uiPriority w:val="99"/>
    <w:rsid w:val="008A2F94"/>
    <w:pPr>
      <w:spacing w:line="278" w:lineRule="atLeast"/>
    </w:pPr>
    <w:rPr>
      <w:color w:val="auto"/>
    </w:rPr>
  </w:style>
  <w:style w:type="paragraph" w:customStyle="1" w:styleId="CM14">
    <w:name w:val="CM14"/>
    <w:basedOn w:val="Default"/>
    <w:next w:val="Default"/>
    <w:uiPriority w:val="99"/>
    <w:rsid w:val="008A2F94"/>
    <w:pPr>
      <w:spacing w:after="1645"/>
    </w:pPr>
    <w:rPr>
      <w:color w:val="auto"/>
    </w:rPr>
  </w:style>
  <w:style w:type="paragraph" w:customStyle="1" w:styleId="CM13">
    <w:name w:val="CM13"/>
    <w:basedOn w:val="Default"/>
    <w:next w:val="Default"/>
    <w:uiPriority w:val="99"/>
    <w:rsid w:val="008A2F94"/>
    <w:pPr>
      <w:spacing w:after="233"/>
    </w:pPr>
    <w:rPr>
      <w:color w:val="auto"/>
    </w:rPr>
  </w:style>
  <w:style w:type="paragraph" w:customStyle="1" w:styleId="CM9">
    <w:name w:val="CM9"/>
    <w:basedOn w:val="Default"/>
    <w:next w:val="Default"/>
    <w:uiPriority w:val="99"/>
    <w:rsid w:val="008A2F94"/>
    <w:pPr>
      <w:spacing w:line="280" w:lineRule="atLeast"/>
    </w:pPr>
    <w:rPr>
      <w:color w:val="auto"/>
    </w:rPr>
  </w:style>
  <w:style w:type="paragraph" w:styleId="PlainText">
    <w:name w:val="Plain Text"/>
    <w:basedOn w:val="Normal"/>
    <w:link w:val="PlainTextChar"/>
    <w:uiPriority w:val="99"/>
    <w:unhideWhenUsed/>
    <w:rsid w:val="00F32666"/>
    <w:rPr>
      <w:rFonts w:ascii="Consolas" w:eastAsia="Calibri" w:hAnsi="Consolas"/>
      <w:sz w:val="21"/>
      <w:szCs w:val="21"/>
    </w:rPr>
  </w:style>
  <w:style w:type="character" w:customStyle="1" w:styleId="PlainTextChar">
    <w:name w:val="Plain Text Char"/>
    <w:link w:val="PlainText"/>
    <w:uiPriority w:val="99"/>
    <w:rsid w:val="00F32666"/>
    <w:rPr>
      <w:rFonts w:ascii="Consolas" w:eastAsia="Calibri" w:hAnsi="Consolas" w:cs="Times New Roman"/>
      <w:sz w:val="21"/>
      <w:szCs w:val="21"/>
    </w:rPr>
  </w:style>
  <w:style w:type="paragraph" w:styleId="NoSpacing">
    <w:name w:val="No Spacing"/>
    <w:uiPriority w:val="1"/>
    <w:qFormat/>
    <w:rsid w:val="00603D87"/>
    <w:rPr>
      <w:rFonts w:ascii="Calibri" w:eastAsia="Calibri" w:hAnsi="Calibri"/>
      <w:sz w:val="22"/>
      <w:szCs w:val="22"/>
    </w:rPr>
  </w:style>
  <w:style w:type="character" w:customStyle="1" w:styleId="BodyTextChar">
    <w:name w:val="Body Text Char"/>
    <w:link w:val="BodyText"/>
    <w:rsid w:val="00762732"/>
    <w:rPr>
      <w:sz w:val="24"/>
    </w:rPr>
  </w:style>
  <w:style w:type="character" w:customStyle="1" w:styleId="title3">
    <w:name w:val="title3"/>
    <w:basedOn w:val="DefaultParagraphFont"/>
    <w:rsid w:val="00A34E4C"/>
  </w:style>
  <w:style w:type="paragraph" w:styleId="HTMLPreformatted">
    <w:name w:val="HTML Preformatted"/>
    <w:basedOn w:val="Normal"/>
    <w:link w:val="HTMLPreformattedChar"/>
    <w:uiPriority w:val="99"/>
    <w:unhideWhenUsed/>
    <w:rsid w:val="00C70D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link w:val="HTMLPreformatted"/>
    <w:uiPriority w:val="99"/>
    <w:rsid w:val="00C70DDA"/>
    <w:rPr>
      <w:rFonts w:ascii="Courier New" w:eastAsia="Calibri" w:hAnsi="Courier New" w:cs="Courier New"/>
    </w:rPr>
  </w:style>
  <w:style w:type="character" w:styleId="FootnoteReference">
    <w:name w:val="footnote reference"/>
    <w:uiPriority w:val="99"/>
    <w:rsid w:val="00C811B6"/>
    <w:rPr>
      <w:vertAlign w:val="superscript"/>
    </w:rPr>
  </w:style>
  <w:style w:type="paragraph" w:styleId="FootnoteText">
    <w:name w:val="footnote text"/>
    <w:basedOn w:val="Normal"/>
    <w:link w:val="FootnoteTextChar"/>
    <w:uiPriority w:val="99"/>
    <w:rsid w:val="00C811B6"/>
    <w:pPr>
      <w:widowControl w:val="0"/>
    </w:pPr>
    <w:rPr>
      <w:snapToGrid w:val="0"/>
      <w:sz w:val="20"/>
      <w:szCs w:val="20"/>
    </w:rPr>
  </w:style>
  <w:style w:type="character" w:customStyle="1" w:styleId="FootnoteTextChar">
    <w:name w:val="Footnote Text Char"/>
    <w:link w:val="FootnoteText"/>
    <w:uiPriority w:val="99"/>
    <w:rsid w:val="00C811B6"/>
    <w:rPr>
      <w:snapToGrid w:val="0"/>
    </w:rPr>
  </w:style>
  <w:style w:type="paragraph" w:styleId="HTMLAddress">
    <w:name w:val="HTML Address"/>
    <w:basedOn w:val="Normal"/>
    <w:link w:val="HTMLAddressChar"/>
    <w:uiPriority w:val="99"/>
    <w:semiHidden/>
    <w:unhideWhenUsed/>
    <w:rsid w:val="00942342"/>
    <w:rPr>
      <w:rFonts w:eastAsia="Calibri"/>
      <w:i/>
      <w:iCs/>
    </w:rPr>
  </w:style>
  <w:style w:type="character" w:customStyle="1" w:styleId="HTMLAddressChar">
    <w:name w:val="HTML Address Char"/>
    <w:link w:val="HTMLAddress"/>
    <w:uiPriority w:val="99"/>
    <w:semiHidden/>
    <w:rsid w:val="00942342"/>
    <w:rPr>
      <w:rFonts w:eastAsia="Calibri"/>
      <w:i/>
      <w:iCs/>
      <w:sz w:val="24"/>
      <w:szCs w:val="24"/>
    </w:rPr>
  </w:style>
  <w:style w:type="paragraph" w:styleId="List2">
    <w:name w:val="List 2"/>
    <w:basedOn w:val="Default"/>
    <w:next w:val="Default"/>
    <w:uiPriority w:val="99"/>
    <w:rsid w:val="00074158"/>
    <w:pPr>
      <w:widowControl/>
    </w:pPr>
    <w:rPr>
      <w:color w:val="auto"/>
    </w:rPr>
  </w:style>
  <w:style w:type="character" w:styleId="Strong">
    <w:name w:val="Strong"/>
    <w:uiPriority w:val="22"/>
    <w:qFormat/>
    <w:rsid w:val="007A02C3"/>
    <w:rPr>
      <w:b/>
      <w:bCs/>
    </w:rPr>
  </w:style>
  <w:style w:type="paragraph" w:customStyle="1" w:styleId="Title1">
    <w:name w:val="Title1"/>
    <w:basedOn w:val="Normal"/>
    <w:rsid w:val="007A02C3"/>
    <w:pPr>
      <w:spacing w:before="100" w:beforeAutospacing="1" w:after="100" w:afterAutospacing="1"/>
    </w:pPr>
  </w:style>
  <w:style w:type="paragraph" w:styleId="Footer">
    <w:name w:val="footer"/>
    <w:basedOn w:val="Normal"/>
    <w:link w:val="FooterChar"/>
    <w:rsid w:val="00541DBA"/>
    <w:pPr>
      <w:tabs>
        <w:tab w:val="center" w:pos="4320"/>
        <w:tab w:val="right" w:pos="8640"/>
      </w:tabs>
    </w:pPr>
    <w:rPr>
      <w:szCs w:val="20"/>
    </w:rPr>
  </w:style>
  <w:style w:type="character" w:customStyle="1" w:styleId="FooterChar">
    <w:name w:val="Footer Char"/>
    <w:link w:val="Footer"/>
    <w:uiPriority w:val="99"/>
    <w:rsid w:val="00541DBA"/>
    <w:rPr>
      <w:sz w:val="24"/>
    </w:rPr>
  </w:style>
  <w:style w:type="paragraph" w:customStyle="1" w:styleId="listparagraph0">
    <w:name w:val="listparagraph"/>
    <w:basedOn w:val="Normal"/>
    <w:rsid w:val="00E63EF0"/>
    <w:pPr>
      <w:spacing w:before="100" w:beforeAutospacing="1" w:after="100" w:afterAutospacing="1"/>
    </w:pPr>
    <w:rPr>
      <w:rFonts w:eastAsia="Calibri"/>
    </w:rPr>
  </w:style>
  <w:style w:type="character" w:customStyle="1" w:styleId="bodysm">
    <w:name w:val="bodysm"/>
    <w:basedOn w:val="DefaultParagraphFont"/>
    <w:rsid w:val="00C32223"/>
  </w:style>
  <w:style w:type="character" w:styleId="HTMLTypewriter">
    <w:name w:val="HTML Typewriter"/>
    <w:uiPriority w:val="99"/>
    <w:semiHidden/>
    <w:unhideWhenUsed/>
    <w:rsid w:val="00A52B05"/>
    <w:rPr>
      <w:rFonts w:ascii="Courier New" w:eastAsia="Calibri" w:hAnsi="Courier New" w:cs="Courier New" w:hint="default"/>
      <w:sz w:val="20"/>
      <w:szCs w:val="20"/>
    </w:rPr>
  </w:style>
  <w:style w:type="character" w:customStyle="1" w:styleId="listitem1">
    <w:name w:val="listitem1"/>
    <w:rsid w:val="00A100A8"/>
    <w:rPr>
      <w:b/>
      <w:bCs/>
      <w:color w:val="000000"/>
    </w:rPr>
  </w:style>
  <w:style w:type="character" w:customStyle="1" w:styleId="apple-converted-space">
    <w:name w:val="apple-converted-space"/>
    <w:rsid w:val="00600F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qFormat/>
    <w:rsid w:val="000F1BA5"/>
    <w:pPr>
      <w:keepNext/>
      <w:outlineLvl w:val="0"/>
    </w:pPr>
    <w:rPr>
      <w:rFonts w:ascii="Arial" w:hAnsi="Arial" w:cs="Arial"/>
      <w:b/>
      <w:bCs/>
    </w:rPr>
  </w:style>
  <w:style w:type="paragraph" w:styleId="Heading2">
    <w:name w:val="heading 2"/>
    <w:basedOn w:val="Normal"/>
    <w:next w:val="Normal"/>
    <w:link w:val="Heading2Char"/>
    <w:qFormat/>
    <w:rsid w:val="000F1BA5"/>
    <w:pPr>
      <w:keepNext/>
      <w:jc w:val="center"/>
      <w:outlineLvl w:val="1"/>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90FB3"/>
    <w:rPr>
      <w:color w:val="0000FF"/>
      <w:u w:val="single"/>
    </w:rPr>
  </w:style>
  <w:style w:type="character" w:styleId="FollowedHyperlink">
    <w:name w:val="FollowedHyperlink"/>
    <w:rsid w:val="00E32F9D"/>
    <w:rPr>
      <w:color w:val="800080"/>
      <w:u w:val="single"/>
    </w:rPr>
  </w:style>
  <w:style w:type="paragraph" w:styleId="NormalWeb">
    <w:name w:val="Normal (Web)"/>
    <w:basedOn w:val="Normal"/>
    <w:uiPriority w:val="99"/>
    <w:rsid w:val="00362040"/>
    <w:pPr>
      <w:spacing w:before="100" w:beforeAutospacing="1" w:after="100" w:afterAutospacing="1"/>
    </w:pPr>
  </w:style>
  <w:style w:type="paragraph" w:styleId="BodyText">
    <w:name w:val="Body Text"/>
    <w:basedOn w:val="Normal"/>
    <w:link w:val="BodyTextChar"/>
    <w:rsid w:val="00BD419C"/>
    <w:pPr>
      <w:overflowPunct w:val="0"/>
      <w:autoSpaceDE w:val="0"/>
      <w:autoSpaceDN w:val="0"/>
      <w:adjustRightInd w:val="0"/>
      <w:jc w:val="both"/>
      <w:textAlignment w:val="baseline"/>
    </w:pPr>
    <w:rPr>
      <w:szCs w:val="20"/>
    </w:rPr>
  </w:style>
  <w:style w:type="paragraph" w:styleId="BalloonText">
    <w:name w:val="Balloon Text"/>
    <w:basedOn w:val="Normal"/>
    <w:semiHidden/>
    <w:rsid w:val="00A809C1"/>
    <w:rPr>
      <w:rFonts w:ascii="Tahoma" w:hAnsi="Tahoma" w:cs="Tahoma"/>
      <w:sz w:val="16"/>
      <w:szCs w:val="16"/>
    </w:rPr>
  </w:style>
  <w:style w:type="paragraph" w:styleId="ListParagraph">
    <w:name w:val="List Paragraph"/>
    <w:basedOn w:val="Normal"/>
    <w:uiPriority w:val="34"/>
    <w:qFormat/>
    <w:rsid w:val="00EE2EB3"/>
    <w:pPr>
      <w:overflowPunct w:val="0"/>
      <w:autoSpaceDE w:val="0"/>
      <w:autoSpaceDN w:val="0"/>
      <w:adjustRightInd w:val="0"/>
      <w:ind w:left="720"/>
      <w:textAlignment w:val="baseline"/>
    </w:pPr>
    <w:rPr>
      <w:szCs w:val="20"/>
    </w:rPr>
  </w:style>
  <w:style w:type="paragraph" w:styleId="BodyText2">
    <w:name w:val="Body Text 2"/>
    <w:basedOn w:val="Normal"/>
    <w:link w:val="BodyText2Char"/>
    <w:uiPriority w:val="99"/>
    <w:semiHidden/>
    <w:unhideWhenUsed/>
    <w:rsid w:val="000F1BA5"/>
    <w:pPr>
      <w:spacing w:after="120" w:line="480" w:lineRule="auto"/>
    </w:pPr>
  </w:style>
  <w:style w:type="character" w:customStyle="1" w:styleId="BodyText2Char">
    <w:name w:val="Body Text 2 Char"/>
    <w:link w:val="BodyText2"/>
    <w:uiPriority w:val="99"/>
    <w:semiHidden/>
    <w:rsid w:val="000F1BA5"/>
    <w:rPr>
      <w:sz w:val="24"/>
      <w:szCs w:val="24"/>
    </w:rPr>
  </w:style>
  <w:style w:type="character" w:customStyle="1" w:styleId="Heading1Char">
    <w:name w:val="Heading 1 Char"/>
    <w:link w:val="Heading1"/>
    <w:rsid w:val="000F1BA5"/>
    <w:rPr>
      <w:rFonts w:ascii="Arial" w:hAnsi="Arial" w:cs="Arial"/>
      <w:b/>
      <w:bCs/>
      <w:sz w:val="24"/>
      <w:szCs w:val="24"/>
    </w:rPr>
  </w:style>
  <w:style w:type="character" w:customStyle="1" w:styleId="Heading2Char">
    <w:name w:val="Heading 2 Char"/>
    <w:link w:val="Heading2"/>
    <w:rsid w:val="000F1BA5"/>
    <w:rPr>
      <w:rFonts w:ascii="Arial" w:hAnsi="Arial" w:cs="Arial"/>
      <w:b/>
      <w:bCs/>
      <w:sz w:val="24"/>
      <w:szCs w:val="24"/>
    </w:rPr>
  </w:style>
  <w:style w:type="paragraph" w:customStyle="1" w:styleId="Default">
    <w:name w:val="Default"/>
    <w:rsid w:val="008A2F94"/>
    <w:pPr>
      <w:widowControl w:val="0"/>
      <w:autoSpaceDE w:val="0"/>
      <w:autoSpaceDN w:val="0"/>
      <w:adjustRightInd w:val="0"/>
    </w:pPr>
    <w:rPr>
      <w:color w:val="000000"/>
      <w:sz w:val="24"/>
      <w:szCs w:val="24"/>
    </w:rPr>
  </w:style>
  <w:style w:type="paragraph" w:customStyle="1" w:styleId="CM10">
    <w:name w:val="CM10"/>
    <w:basedOn w:val="Default"/>
    <w:next w:val="Default"/>
    <w:uiPriority w:val="99"/>
    <w:rsid w:val="008A2F94"/>
    <w:pPr>
      <w:spacing w:after="180"/>
    </w:pPr>
    <w:rPr>
      <w:color w:val="auto"/>
    </w:rPr>
  </w:style>
  <w:style w:type="paragraph" w:customStyle="1" w:styleId="CM11">
    <w:name w:val="CM11"/>
    <w:basedOn w:val="Default"/>
    <w:next w:val="Default"/>
    <w:uiPriority w:val="99"/>
    <w:rsid w:val="008A2F94"/>
    <w:pPr>
      <w:spacing w:after="280"/>
    </w:pPr>
    <w:rPr>
      <w:color w:val="auto"/>
    </w:rPr>
  </w:style>
  <w:style w:type="paragraph" w:customStyle="1" w:styleId="CM2">
    <w:name w:val="CM2"/>
    <w:basedOn w:val="Default"/>
    <w:next w:val="Default"/>
    <w:uiPriority w:val="99"/>
    <w:rsid w:val="008A2F94"/>
    <w:rPr>
      <w:color w:val="auto"/>
    </w:rPr>
  </w:style>
  <w:style w:type="paragraph" w:customStyle="1" w:styleId="CM12">
    <w:name w:val="CM12"/>
    <w:basedOn w:val="Default"/>
    <w:next w:val="Default"/>
    <w:uiPriority w:val="99"/>
    <w:rsid w:val="008A2F94"/>
    <w:pPr>
      <w:spacing w:after="340"/>
    </w:pPr>
    <w:rPr>
      <w:color w:val="auto"/>
    </w:rPr>
  </w:style>
  <w:style w:type="paragraph" w:customStyle="1" w:styleId="CM3">
    <w:name w:val="CM3"/>
    <w:basedOn w:val="Default"/>
    <w:next w:val="Default"/>
    <w:uiPriority w:val="99"/>
    <w:rsid w:val="008A2F94"/>
    <w:pPr>
      <w:spacing w:line="280" w:lineRule="atLeast"/>
    </w:pPr>
    <w:rPr>
      <w:color w:val="auto"/>
    </w:rPr>
  </w:style>
  <w:style w:type="paragraph" w:customStyle="1" w:styleId="CM7">
    <w:name w:val="CM7"/>
    <w:basedOn w:val="Default"/>
    <w:next w:val="Default"/>
    <w:uiPriority w:val="99"/>
    <w:rsid w:val="008A2F94"/>
    <w:pPr>
      <w:spacing w:line="278" w:lineRule="atLeast"/>
    </w:pPr>
    <w:rPr>
      <w:color w:val="auto"/>
    </w:rPr>
  </w:style>
  <w:style w:type="paragraph" w:customStyle="1" w:styleId="CM14">
    <w:name w:val="CM14"/>
    <w:basedOn w:val="Default"/>
    <w:next w:val="Default"/>
    <w:uiPriority w:val="99"/>
    <w:rsid w:val="008A2F94"/>
    <w:pPr>
      <w:spacing w:after="1645"/>
    </w:pPr>
    <w:rPr>
      <w:color w:val="auto"/>
    </w:rPr>
  </w:style>
  <w:style w:type="paragraph" w:customStyle="1" w:styleId="CM13">
    <w:name w:val="CM13"/>
    <w:basedOn w:val="Default"/>
    <w:next w:val="Default"/>
    <w:uiPriority w:val="99"/>
    <w:rsid w:val="008A2F94"/>
    <w:pPr>
      <w:spacing w:after="233"/>
    </w:pPr>
    <w:rPr>
      <w:color w:val="auto"/>
    </w:rPr>
  </w:style>
  <w:style w:type="paragraph" w:customStyle="1" w:styleId="CM9">
    <w:name w:val="CM9"/>
    <w:basedOn w:val="Default"/>
    <w:next w:val="Default"/>
    <w:uiPriority w:val="99"/>
    <w:rsid w:val="008A2F94"/>
    <w:pPr>
      <w:spacing w:line="280" w:lineRule="atLeast"/>
    </w:pPr>
    <w:rPr>
      <w:color w:val="auto"/>
    </w:rPr>
  </w:style>
  <w:style w:type="paragraph" w:styleId="PlainText">
    <w:name w:val="Plain Text"/>
    <w:basedOn w:val="Normal"/>
    <w:link w:val="PlainTextChar"/>
    <w:uiPriority w:val="99"/>
    <w:unhideWhenUsed/>
    <w:rsid w:val="00F32666"/>
    <w:rPr>
      <w:rFonts w:ascii="Consolas" w:eastAsia="Calibri" w:hAnsi="Consolas"/>
      <w:sz w:val="21"/>
      <w:szCs w:val="21"/>
    </w:rPr>
  </w:style>
  <w:style w:type="character" w:customStyle="1" w:styleId="PlainTextChar">
    <w:name w:val="Plain Text Char"/>
    <w:link w:val="PlainText"/>
    <w:uiPriority w:val="99"/>
    <w:rsid w:val="00F32666"/>
    <w:rPr>
      <w:rFonts w:ascii="Consolas" w:eastAsia="Calibri" w:hAnsi="Consolas" w:cs="Times New Roman"/>
      <w:sz w:val="21"/>
      <w:szCs w:val="21"/>
    </w:rPr>
  </w:style>
  <w:style w:type="paragraph" w:styleId="NoSpacing">
    <w:name w:val="No Spacing"/>
    <w:uiPriority w:val="1"/>
    <w:qFormat/>
    <w:rsid w:val="00603D87"/>
    <w:rPr>
      <w:rFonts w:ascii="Calibri" w:eastAsia="Calibri" w:hAnsi="Calibri"/>
      <w:sz w:val="22"/>
      <w:szCs w:val="22"/>
    </w:rPr>
  </w:style>
  <w:style w:type="character" w:customStyle="1" w:styleId="BodyTextChar">
    <w:name w:val="Body Text Char"/>
    <w:link w:val="BodyText"/>
    <w:rsid w:val="00762732"/>
    <w:rPr>
      <w:sz w:val="24"/>
    </w:rPr>
  </w:style>
  <w:style w:type="character" w:customStyle="1" w:styleId="title3">
    <w:name w:val="title3"/>
    <w:basedOn w:val="DefaultParagraphFont"/>
    <w:rsid w:val="00A34E4C"/>
  </w:style>
  <w:style w:type="paragraph" w:styleId="HTMLPreformatted">
    <w:name w:val="HTML Preformatted"/>
    <w:basedOn w:val="Normal"/>
    <w:link w:val="HTMLPreformattedChar"/>
    <w:uiPriority w:val="99"/>
    <w:unhideWhenUsed/>
    <w:rsid w:val="00C70D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link w:val="HTMLPreformatted"/>
    <w:uiPriority w:val="99"/>
    <w:rsid w:val="00C70DDA"/>
    <w:rPr>
      <w:rFonts w:ascii="Courier New" w:eastAsia="Calibri" w:hAnsi="Courier New" w:cs="Courier New"/>
    </w:rPr>
  </w:style>
  <w:style w:type="character" w:styleId="FootnoteReference">
    <w:name w:val="footnote reference"/>
    <w:uiPriority w:val="99"/>
    <w:rsid w:val="00C811B6"/>
    <w:rPr>
      <w:vertAlign w:val="superscript"/>
    </w:rPr>
  </w:style>
  <w:style w:type="paragraph" w:styleId="FootnoteText">
    <w:name w:val="footnote text"/>
    <w:basedOn w:val="Normal"/>
    <w:link w:val="FootnoteTextChar"/>
    <w:uiPriority w:val="99"/>
    <w:rsid w:val="00C811B6"/>
    <w:pPr>
      <w:widowControl w:val="0"/>
    </w:pPr>
    <w:rPr>
      <w:snapToGrid w:val="0"/>
      <w:sz w:val="20"/>
      <w:szCs w:val="20"/>
    </w:rPr>
  </w:style>
  <w:style w:type="character" w:customStyle="1" w:styleId="FootnoteTextChar">
    <w:name w:val="Footnote Text Char"/>
    <w:link w:val="FootnoteText"/>
    <w:uiPriority w:val="99"/>
    <w:rsid w:val="00C811B6"/>
    <w:rPr>
      <w:snapToGrid w:val="0"/>
    </w:rPr>
  </w:style>
  <w:style w:type="paragraph" w:styleId="HTMLAddress">
    <w:name w:val="HTML Address"/>
    <w:basedOn w:val="Normal"/>
    <w:link w:val="HTMLAddressChar"/>
    <w:uiPriority w:val="99"/>
    <w:semiHidden/>
    <w:unhideWhenUsed/>
    <w:rsid w:val="00942342"/>
    <w:rPr>
      <w:rFonts w:eastAsia="Calibri"/>
      <w:i/>
      <w:iCs/>
    </w:rPr>
  </w:style>
  <w:style w:type="character" w:customStyle="1" w:styleId="HTMLAddressChar">
    <w:name w:val="HTML Address Char"/>
    <w:link w:val="HTMLAddress"/>
    <w:uiPriority w:val="99"/>
    <w:semiHidden/>
    <w:rsid w:val="00942342"/>
    <w:rPr>
      <w:rFonts w:eastAsia="Calibri"/>
      <w:i/>
      <w:iCs/>
      <w:sz w:val="24"/>
      <w:szCs w:val="24"/>
    </w:rPr>
  </w:style>
  <w:style w:type="paragraph" w:styleId="List2">
    <w:name w:val="List 2"/>
    <w:basedOn w:val="Default"/>
    <w:next w:val="Default"/>
    <w:uiPriority w:val="99"/>
    <w:rsid w:val="00074158"/>
    <w:pPr>
      <w:widowControl/>
    </w:pPr>
    <w:rPr>
      <w:color w:val="auto"/>
    </w:rPr>
  </w:style>
  <w:style w:type="character" w:styleId="Strong">
    <w:name w:val="Strong"/>
    <w:uiPriority w:val="22"/>
    <w:qFormat/>
    <w:rsid w:val="007A02C3"/>
    <w:rPr>
      <w:b/>
      <w:bCs/>
    </w:rPr>
  </w:style>
  <w:style w:type="paragraph" w:customStyle="1" w:styleId="Title1">
    <w:name w:val="Title1"/>
    <w:basedOn w:val="Normal"/>
    <w:rsid w:val="007A02C3"/>
    <w:pPr>
      <w:spacing w:before="100" w:beforeAutospacing="1" w:after="100" w:afterAutospacing="1"/>
    </w:pPr>
  </w:style>
  <w:style w:type="paragraph" w:styleId="Footer">
    <w:name w:val="footer"/>
    <w:basedOn w:val="Normal"/>
    <w:link w:val="FooterChar"/>
    <w:rsid w:val="00541DBA"/>
    <w:pPr>
      <w:tabs>
        <w:tab w:val="center" w:pos="4320"/>
        <w:tab w:val="right" w:pos="8640"/>
      </w:tabs>
    </w:pPr>
    <w:rPr>
      <w:szCs w:val="20"/>
    </w:rPr>
  </w:style>
  <w:style w:type="character" w:customStyle="1" w:styleId="FooterChar">
    <w:name w:val="Footer Char"/>
    <w:link w:val="Footer"/>
    <w:uiPriority w:val="99"/>
    <w:rsid w:val="00541DBA"/>
    <w:rPr>
      <w:sz w:val="24"/>
    </w:rPr>
  </w:style>
  <w:style w:type="paragraph" w:customStyle="1" w:styleId="listparagraph0">
    <w:name w:val="listparagraph"/>
    <w:basedOn w:val="Normal"/>
    <w:rsid w:val="00E63EF0"/>
    <w:pPr>
      <w:spacing w:before="100" w:beforeAutospacing="1" w:after="100" w:afterAutospacing="1"/>
    </w:pPr>
    <w:rPr>
      <w:rFonts w:eastAsia="Calibri"/>
    </w:rPr>
  </w:style>
  <w:style w:type="character" w:customStyle="1" w:styleId="bodysm">
    <w:name w:val="bodysm"/>
    <w:basedOn w:val="DefaultParagraphFont"/>
    <w:rsid w:val="00C32223"/>
  </w:style>
  <w:style w:type="character" w:styleId="HTMLTypewriter">
    <w:name w:val="HTML Typewriter"/>
    <w:uiPriority w:val="99"/>
    <w:semiHidden/>
    <w:unhideWhenUsed/>
    <w:rsid w:val="00A52B05"/>
    <w:rPr>
      <w:rFonts w:ascii="Courier New" w:eastAsia="Calibri" w:hAnsi="Courier New" w:cs="Courier New" w:hint="default"/>
      <w:sz w:val="20"/>
      <w:szCs w:val="20"/>
    </w:rPr>
  </w:style>
  <w:style w:type="character" w:customStyle="1" w:styleId="listitem1">
    <w:name w:val="listitem1"/>
    <w:rsid w:val="00A100A8"/>
    <w:rPr>
      <w:b/>
      <w:bCs/>
      <w:color w:val="000000"/>
    </w:rPr>
  </w:style>
  <w:style w:type="character" w:customStyle="1" w:styleId="apple-converted-space">
    <w:name w:val="apple-converted-space"/>
    <w:rsid w:val="00600FD5"/>
  </w:style>
</w:styles>
</file>

<file path=word/webSettings.xml><?xml version="1.0" encoding="utf-8"?>
<w:webSettings xmlns:r="http://schemas.openxmlformats.org/officeDocument/2006/relationships" xmlns:w="http://schemas.openxmlformats.org/wordprocessingml/2006/main">
  <w:divs>
    <w:div w:id="10034587">
      <w:bodyDiv w:val="1"/>
      <w:marLeft w:val="0"/>
      <w:marRight w:val="0"/>
      <w:marTop w:val="0"/>
      <w:marBottom w:val="0"/>
      <w:divBdr>
        <w:top w:val="none" w:sz="0" w:space="0" w:color="auto"/>
        <w:left w:val="none" w:sz="0" w:space="0" w:color="auto"/>
        <w:bottom w:val="none" w:sz="0" w:space="0" w:color="auto"/>
        <w:right w:val="none" w:sz="0" w:space="0" w:color="auto"/>
      </w:divBdr>
    </w:div>
    <w:div w:id="14501365">
      <w:bodyDiv w:val="1"/>
      <w:marLeft w:val="0"/>
      <w:marRight w:val="0"/>
      <w:marTop w:val="0"/>
      <w:marBottom w:val="0"/>
      <w:divBdr>
        <w:top w:val="none" w:sz="0" w:space="0" w:color="auto"/>
        <w:left w:val="none" w:sz="0" w:space="0" w:color="auto"/>
        <w:bottom w:val="none" w:sz="0" w:space="0" w:color="auto"/>
        <w:right w:val="none" w:sz="0" w:space="0" w:color="auto"/>
      </w:divBdr>
    </w:div>
    <w:div w:id="19475617">
      <w:bodyDiv w:val="1"/>
      <w:marLeft w:val="0"/>
      <w:marRight w:val="0"/>
      <w:marTop w:val="0"/>
      <w:marBottom w:val="0"/>
      <w:divBdr>
        <w:top w:val="none" w:sz="0" w:space="0" w:color="auto"/>
        <w:left w:val="none" w:sz="0" w:space="0" w:color="auto"/>
        <w:bottom w:val="none" w:sz="0" w:space="0" w:color="auto"/>
        <w:right w:val="none" w:sz="0" w:space="0" w:color="auto"/>
      </w:divBdr>
    </w:div>
    <w:div w:id="22750973">
      <w:bodyDiv w:val="1"/>
      <w:marLeft w:val="0"/>
      <w:marRight w:val="0"/>
      <w:marTop w:val="0"/>
      <w:marBottom w:val="0"/>
      <w:divBdr>
        <w:top w:val="none" w:sz="0" w:space="0" w:color="auto"/>
        <w:left w:val="none" w:sz="0" w:space="0" w:color="auto"/>
        <w:bottom w:val="none" w:sz="0" w:space="0" w:color="auto"/>
        <w:right w:val="none" w:sz="0" w:space="0" w:color="auto"/>
      </w:divBdr>
    </w:div>
    <w:div w:id="32930459">
      <w:bodyDiv w:val="1"/>
      <w:marLeft w:val="0"/>
      <w:marRight w:val="0"/>
      <w:marTop w:val="0"/>
      <w:marBottom w:val="0"/>
      <w:divBdr>
        <w:top w:val="none" w:sz="0" w:space="0" w:color="auto"/>
        <w:left w:val="none" w:sz="0" w:space="0" w:color="auto"/>
        <w:bottom w:val="none" w:sz="0" w:space="0" w:color="auto"/>
        <w:right w:val="none" w:sz="0" w:space="0" w:color="auto"/>
      </w:divBdr>
    </w:div>
    <w:div w:id="36007510">
      <w:bodyDiv w:val="1"/>
      <w:marLeft w:val="0"/>
      <w:marRight w:val="0"/>
      <w:marTop w:val="0"/>
      <w:marBottom w:val="0"/>
      <w:divBdr>
        <w:top w:val="none" w:sz="0" w:space="0" w:color="auto"/>
        <w:left w:val="none" w:sz="0" w:space="0" w:color="auto"/>
        <w:bottom w:val="none" w:sz="0" w:space="0" w:color="auto"/>
        <w:right w:val="none" w:sz="0" w:space="0" w:color="auto"/>
      </w:divBdr>
    </w:div>
    <w:div w:id="72624152">
      <w:bodyDiv w:val="1"/>
      <w:marLeft w:val="0"/>
      <w:marRight w:val="0"/>
      <w:marTop w:val="0"/>
      <w:marBottom w:val="0"/>
      <w:divBdr>
        <w:top w:val="none" w:sz="0" w:space="0" w:color="auto"/>
        <w:left w:val="none" w:sz="0" w:space="0" w:color="auto"/>
        <w:bottom w:val="none" w:sz="0" w:space="0" w:color="auto"/>
        <w:right w:val="none" w:sz="0" w:space="0" w:color="auto"/>
      </w:divBdr>
    </w:div>
    <w:div w:id="88744631">
      <w:bodyDiv w:val="1"/>
      <w:marLeft w:val="0"/>
      <w:marRight w:val="0"/>
      <w:marTop w:val="0"/>
      <w:marBottom w:val="0"/>
      <w:divBdr>
        <w:top w:val="none" w:sz="0" w:space="0" w:color="auto"/>
        <w:left w:val="none" w:sz="0" w:space="0" w:color="auto"/>
        <w:bottom w:val="none" w:sz="0" w:space="0" w:color="auto"/>
        <w:right w:val="none" w:sz="0" w:space="0" w:color="auto"/>
      </w:divBdr>
    </w:div>
    <w:div w:id="92097312">
      <w:bodyDiv w:val="1"/>
      <w:marLeft w:val="0"/>
      <w:marRight w:val="0"/>
      <w:marTop w:val="0"/>
      <w:marBottom w:val="0"/>
      <w:divBdr>
        <w:top w:val="none" w:sz="0" w:space="0" w:color="auto"/>
        <w:left w:val="none" w:sz="0" w:space="0" w:color="auto"/>
        <w:bottom w:val="none" w:sz="0" w:space="0" w:color="auto"/>
        <w:right w:val="none" w:sz="0" w:space="0" w:color="auto"/>
      </w:divBdr>
    </w:div>
    <w:div w:id="102386094">
      <w:bodyDiv w:val="1"/>
      <w:marLeft w:val="0"/>
      <w:marRight w:val="0"/>
      <w:marTop w:val="0"/>
      <w:marBottom w:val="0"/>
      <w:divBdr>
        <w:top w:val="none" w:sz="0" w:space="0" w:color="auto"/>
        <w:left w:val="none" w:sz="0" w:space="0" w:color="auto"/>
        <w:bottom w:val="none" w:sz="0" w:space="0" w:color="auto"/>
        <w:right w:val="none" w:sz="0" w:space="0" w:color="auto"/>
      </w:divBdr>
    </w:div>
    <w:div w:id="108163436">
      <w:bodyDiv w:val="1"/>
      <w:marLeft w:val="0"/>
      <w:marRight w:val="0"/>
      <w:marTop w:val="0"/>
      <w:marBottom w:val="0"/>
      <w:divBdr>
        <w:top w:val="none" w:sz="0" w:space="0" w:color="auto"/>
        <w:left w:val="none" w:sz="0" w:space="0" w:color="auto"/>
        <w:bottom w:val="none" w:sz="0" w:space="0" w:color="auto"/>
        <w:right w:val="none" w:sz="0" w:space="0" w:color="auto"/>
      </w:divBdr>
    </w:div>
    <w:div w:id="117913910">
      <w:bodyDiv w:val="1"/>
      <w:marLeft w:val="0"/>
      <w:marRight w:val="0"/>
      <w:marTop w:val="0"/>
      <w:marBottom w:val="0"/>
      <w:divBdr>
        <w:top w:val="none" w:sz="0" w:space="0" w:color="auto"/>
        <w:left w:val="none" w:sz="0" w:space="0" w:color="auto"/>
        <w:bottom w:val="none" w:sz="0" w:space="0" w:color="auto"/>
        <w:right w:val="none" w:sz="0" w:space="0" w:color="auto"/>
      </w:divBdr>
    </w:div>
    <w:div w:id="137845012">
      <w:bodyDiv w:val="1"/>
      <w:marLeft w:val="0"/>
      <w:marRight w:val="0"/>
      <w:marTop w:val="0"/>
      <w:marBottom w:val="0"/>
      <w:divBdr>
        <w:top w:val="none" w:sz="0" w:space="0" w:color="auto"/>
        <w:left w:val="none" w:sz="0" w:space="0" w:color="auto"/>
        <w:bottom w:val="none" w:sz="0" w:space="0" w:color="auto"/>
        <w:right w:val="none" w:sz="0" w:space="0" w:color="auto"/>
      </w:divBdr>
    </w:div>
    <w:div w:id="166024701">
      <w:bodyDiv w:val="1"/>
      <w:marLeft w:val="0"/>
      <w:marRight w:val="0"/>
      <w:marTop w:val="0"/>
      <w:marBottom w:val="0"/>
      <w:divBdr>
        <w:top w:val="none" w:sz="0" w:space="0" w:color="auto"/>
        <w:left w:val="none" w:sz="0" w:space="0" w:color="auto"/>
        <w:bottom w:val="none" w:sz="0" w:space="0" w:color="auto"/>
        <w:right w:val="none" w:sz="0" w:space="0" w:color="auto"/>
      </w:divBdr>
    </w:div>
    <w:div w:id="170729358">
      <w:bodyDiv w:val="1"/>
      <w:marLeft w:val="0"/>
      <w:marRight w:val="0"/>
      <w:marTop w:val="0"/>
      <w:marBottom w:val="0"/>
      <w:divBdr>
        <w:top w:val="none" w:sz="0" w:space="0" w:color="auto"/>
        <w:left w:val="none" w:sz="0" w:space="0" w:color="auto"/>
        <w:bottom w:val="none" w:sz="0" w:space="0" w:color="auto"/>
        <w:right w:val="none" w:sz="0" w:space="0" w:color="auto"/>
      </w:divBdr>
    </w:div>
    <w:div w:id="185413964">
      <w:bodyDiv w:val="1"/>
      <w:marLeft w:val="0"/>
      <w:marRight w:val="0"/>
      <w:marTop w:val="0"/>
      <w:marBottom w:val="0"/>
      <w:divBdr>
        <w:top w:val="none" w:sz="0" w:space="0" w:color="auto"/>
        <w:left w:val="none" w:sz="0" w:space="0" w:color="auto"/>
        <w:bottom w:val="none" w:sz="0" w:space="0" w:color="auto"/>
        <w:right w:val="none" w:sz="0" w:space="0" w:color="auto"/>
      </w:divBdr>
    </w:div>
    <w:div w:id="198249541">
      <w:bodyDiv w:val="1"/>
      <w:marLeft w:val="0"/>
      <w:marRight w:val="0"/>
      <w:marTop w:val="0"/>
      <w:marBottom w:val="0"/>
      <w:divBdr>
        <w:top w:val="none" w:sz="0" w:space="0" w:color="auto"/>
        <w:left w:val="none" w:sz="0" w:space="0" w:color="auto"/>
        <w:bottom w:val="none" w:sz="0" w:space="0" w:color="auto"/>
        <w:right w:val="none" w:sz="0" w:space="0" w:color="auto"/>
      </w:divBdr>
    </w:div>
    <w:div w:id="202062366">
      <w:bodyDiv w:val="1"/>
      <w:marLeft w:val="0"/>
      <w:marRight w:val="0"/>
      <w:marTop w:val="0"/>
      <w:marBottom w:val="0"/>
      <w:divBdr>
        <w:top w:val="none" w:sz="0" w:space="0" w:color="auto"/>
        <w:left w:val="none" w:sz="0" w:space="0" w:color="auto"/>
        <w:bottom w:val="none" w:sz="0" w:space="0" w:color="auto"/>
        <w:right w:val="none" w:sz="0" w:space="0" w:color="auto"/>
      </w:divBdr>
    </w:div>
    <w:div w:id="217131825">
      <w:bodyDiv w:val="1"/>
      <w:marLeft w:val="0"/>
      <w:marRight w:val="0"/>
      <w:marTop w:val="0"/>
      <w:marBottom w:val="0"/>
      <w:divBdr>
        <w:top w:val="none" w:sz="0" w:space="0" w:color="auto"/>
        <w:left w:val="none" w:sz="0" w:space="0" w:color="auto"/>
        <w:bottom w:val="none" w:sz="0" w:space="0" w:color="auto"/>
        <w:right w:val="none" w:sz="0" w:space="0" w:color="auto"/>
      </w:divBdr>
    </w:div>
    <w:div w:id="229006778">
      <w:bodyDiv w:val="1"/>
      <w:marLeft w:val="0"/>
      <w:marRight w:val="0"/>
      <w:marTop w:val="0"/>
      <w:marBottom w:val="0"/>
      <w:divBdr>
        <w:top w:val="none" w:sz="0" w:space="0" w:color="auto"/>
        <w:left w:val="none" w:sz="0" w:space="0" w:color="auto"/>
        <w:bottom w:val="none" w:sz="0" w:space="0" w:color="auto"/>
        <w:right w:val="none" w:sz="0" w:space="0" w:color="auto"/>
      </w:divBdr>
    </w:div>
    <w:div w:id="232352511">
      <w:bodyDiv w:val="1"/>
      <w:marLeft w:val="0"/>
      <w:marRight w:val="0"/>
      <w:marTop w:val="0"/>
      <w:marBottom w:val="0"/>
      <w:divBdr>
        <w:top w:val="none" w:sz="0" w:space="0" w:color="auto"/>
        <w:left w:val="none" w:sz="0" w:space="0" w:color="auto"/>
        <w:bottom w:val="none" w:sz="0" w:space="0" w:color="auto"/>
        <w:right w:val="none" w:sz="0" w:space="0" w:color="auto"/>
      </w:divBdr>
      <w:divsChild>
        <w:div w:id="1485656333">
          <w:marLeft w:val="0"/>
          <w:marRight w:val="0"/>
          <w:marTop w:val="0"/>
          <w:marBottom w:val="0"/>
          <w:divBdr>
            <w:top w:val="none" w:sz="0" w:space="0" w:color="auto"/>
            <w:left w:val="none" w:sz="0" w:space="0" w:color="auto"/>
            <w:bottom w:val="none" w:sz="0" w:space="0" w:color="auto"/>
            <w:right w:val="none" w:sz="0" w:space="0" w:color="auto"/>
          </w:divBdr>
          <w:divsChild>
            <w:div w:id="1989092203">
              <w:marLeft w:val="0"/>
              <w:marRight w:val="0"/>
              <w:marTop w:val="0"/>
              <w:marBottom w:val="0"/>
              <w:divBdr>
                <w:top w:val="none" w:sz="0" w:space="0" w:color="auto"/>
                <w:left w:val="none" w:sz="0" w:space="0" w:color="auto"/>
                <w:bottom w:val="none" w:sz="0" w:space="0" w:color="auto"/>
                <w:right w:val="none" w:sz="0" w:space="0" w:color="auto"/>
              </w:divBdr>
              <w:divsChild>
                <w:div w:id="1805348755">
                  <w:marLeft w:val="150"/>
                  <w:marRight w:val="150"/>
                  <w:marTop w:val="0"/>
                  <w:marBottom w:val="0"/>
                  <w:divBdr>
                    <w:top w:val="none" w:sz="0" w:space="0" w:color="auto"/>
                    <w:left w:val="none" w:sz="0" w:space="0" w:color="auto"/>
                    <w:bottom w:val="none" w:sz="0" w:space="0" w:color="auto"/>
                    <w:right w:val="none" w:sz="0" w:space="0" w:color="auto"/>
                  </w:divBdr>
                  <w:divsChild>
                    <w:div w:id="312027605">
                      <w:marLeft w:val="0"/>
                      <w:marRight w:val="0"/>
                      <w:marTop w:val="0"/>
                      <w:marBottom w:val="0"/>
                      <w:divBdr>
                        <w:top w:val="none" w:sz="0" w:space="0" w:color="auto"/>
                        <w:left w:val="none" w:sz="0" w:space="0" w:color="auto"/>
                        <w:bottom w:val="none" w:sz="0" w:space="0" w:color="auto"/>
                        <w:right w:val="none" w:sz="0" w:space="0" w:color="auto"/>
                      </w:divBdr>
                      <w:divsChild>
                        <w:div w:id="46269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3045394">
      <w:bodyDiv w:val="1"/>
      <w:marLeft w:val="0"/>
      <w:marRight w:val="0"/>
      <w:marTop w:val="0"/>
      <w:marBottom w:val="0"/>
      <w:divBdr>
        <w:top w:val="none" w:sz="0" w:space="0" w:color="auto"/>
        <w:left w:val="none" w:sz="0" w:space="0" w:color="auto"/>
        <w:bottom w:val="none" w:sz="0" w:space="0" w:color="auto"/>
        <w:right w:val="none" w:sz="0" w:space="0" w:color="auto"/>
      </w:divBdr>
    </w:div>
    <w:div w:id="396246032">
      <w:bodyDiv w:val="1"/>
      <w:marLeft w:val="0"/>
      <w:marRight w:val="0"/>
      <w:marTop w:val="0"/>
      <w:marBottom w:val="0"/>
      <w:divBdr>
        <w:top w:val="none" w:sz="0" w:space="0" w:color="auto"/>
        <w:left w:val="none" w:sz="0" w:space="0" w:color="auto"/>
        <w:bottom w:val="none" w:sz="0" w:space="0" w:color="auto"/>
        <w:right w:val="none" w:sz="0" w:space="0" w:color="auto"/>
      </w:divBdr>
    </w:div>
    <w:div w:id="396511812">
      <w:bodyDiv w:val="1"/>
      <w:marLeft w:val="0"/>
      <w:marRight w:val="0"/>
      <w:marTop w:val="0"/>
      <w:marBottom w:val="0"/>
      <w:divBdr>
        <w:top w:val="none" w:sz="0" w:space="0" w:color="auto"/>
        <w:left w:val="none" w:sz="0" w:space="0" w:color="auto"/>
        <w:bottom w:val="none" w:sz="0" w:space="0" w:color="auto"/>
        <w:right w:val="none" w:sz="0" w:space="0" w:color="auto"/>
      </w:divBdr>
    </w:div>
    <w:div w:id="412707030">
      <w:bodyDiv w:val="1"/>
      <w:marLeft w:val="0"/>
      <w:marRight w:val="0"/>
      <w:marTop w:val="0"/>
      <w:marBottom w:val="0"/>
      <w:divBdr>
        <w:top w:val="none" w:sz="0" w:space="0" w:color="auto"/>
        <w:left w:val="none" w:sz="0" w:space="0" w:color="auto"/>
        <w:bottom w:val="none" w:sz="0" w:space="0" w:color="auto"/>
        <w:right w:val="none" w:sz="0" w:space="0" w:color="auto"/>
      </w:divBdr>
    </w:div>
    <w:div w:id="440690081">
      <w:bodyDiv w:val="1"/>
      <w:marLeft w:val="0"/>
      <w:marRight w:val="0"/>
      <w:marTop w:val="0"/>
      <w:marBottom w:val="0"/>
      <w:divBdr>
        <w:top w:val="none" w:sz="0" w:space="0" w:color="auto"/>
        <w:left w:val="none" w:sz="0" w:space="0" w:color="auto"/>
        <w:bottom w:val="none" w:sz="0" w:space="0" w:color="auto"/>
        <w:right w:val="none" w:sz="0" w:space="0" w:color="auto"/>
      </w:divBdr>
    </w:div>
    <w:div w:id="485709365">
      <w:bodyDiv w:val="1"/>
      <w:marLeft w:val="0"/>
      <w:marRight w:val="0"/>
      <w:marTop w:val="0"/>
      <w:marBottom w:val="0"/>
      <w:divBdr>
        <w:top w:val="none" w:sz="0" w:space="0" w:color="auto"/>
        <w:left w:val="none" w:sz="0" w:space="0" w:color="auto"/>
        <w:bottom w:val="none" w:sz="0" w:space="0" w:color="auto"/>
        <w:right w:val="none" w:sz="0" w:space="0" w:color="auto"/>
      </w:divBdr>
    </w:div>
    <w:div w:id="490752591">
      <w:bodyDiv w:val="1"/>
      <w:marLeft w:val="0"/>
      <w:marRight w:val="0"/>
      <w:marTop w:val="0"/>
      <w:marBottom w:val="0"/>
      <w:divBdr>
        <w:top w:val="none" w:sz="0" w:space="0" w:color="auto"/>
        <w:left w:val="none" w:sz="0" w:space="0" w:color="auto"/>
        <w:bottom w:val="none" w:sz="0" w:space="0" w:color="auto"/>
        <w:right w:val="none" w:sz="0" w:space="0" w:color="auto"/>
      </w:divBdr>
    </w:div>
    <w:div w:id="518589855">
      <w:bodyDiv w:val="1"/>
      <w:marLeft w:val="0"/>
      <w:marRight w:val="0"/>
      <w:marTop w:val="0"/>
      <w:marBottom w:val="0"/>
      <w:divBdr>
        <w:top w:val="none" w:sz="0" w:space="0" w:color="auto"/>
        <w:left w:val="none" w:sz="0" w:space="0" w:color="auto"/>
        <w:bottom w:val="none" w:sz="0" w:space="0" w:color="auto"/>
        <w:right w:val="none" w:sz="0" w:space="0" w:color="auto"/>
      </w:divBdr>
    </w:div>
    <w:div w:id="520975303">
      <w:bodyDiv w:val="1"/>
      <w:marLeft w:val="0"/>
      <w:marRight w:val="0"/>
      <w:marTop w:val="0"/>
      <w:marBottom w:val="0"/>
      <w:divBdr>
        <w:top w:val="none" w:sz="0" w:space="0" w:color="auto"/>
        <w:left w:val="none" w:sz="0" w:space="0" w:color="auto"/>
        <w:bottom w:val="none" w:sz="0" w:space="0" w:color="auto"/>
        <w:right w:val="none" w:sz="0" w:space="0" w:color="auto"/>
      </w:divBdr>
    </w:div>
    <w:div w:id="521013608">
      <w:bodyDiv w:val="1"/>
      <w:marLeft w:val="0"/>
      <w:marRight w:val="0"/>
      <w:marTop w:val="0"/>
      <w:marBottom w:val="0"/>
      <w:divBdr>
        <w:top w:val="none" w:sz="0" w:space="0" w:color="auto"/>
        <w:left w:val="none" w:sz="0" w:space="0" w:color="auto"/>
        <w:bottom w:val="none" w:sz="0" w:space="0" w:color="auto"/>
        <w:right w:val="none" w:sz="0" w:space="0" w:color="auto"/>
      </w:divBdr>
    </w:div>
    <w:div w:id="531770173">
      <w:bodyDiv w:val="1"/>
      <w:marLeft w:val="0"/>
      <w:marRight w:val="0"/>
      <w:marTop w:val="0"/>
      <w:marBottom w:val="0"/>
      <w:divBdr>
        <w:top w:val="none" w:sz="0" w:space="0" w:color="auto"/>
        <w:left w:val="none" w:sz="0" w:space="0" w:color="auto"/>
        <w:bottom w:val="none" w:sz="0" w:space="0" w:color="auto"/>
        <w:right w:val="none" w:sz="0" w:space="0" w:color="auto"/>
      </w:divBdr>
    </w:div>
    <w:div w:id="548884991">
      <w:bodyDiv w:val="1"/>
      <w:marLeft w:val="0"/>
      <w:marRight w:val="0"/>
      <w:marTop w:val="0"/>
      <w:marBottom w:val="0"/>
      <w:divBdr>
        <w:top w:val="none" w:sz="0" w:space="0" w:color="auto"/>
        <w:left w:val="none" w:sz="0" w:space="0" w:color="auto"/>
        <w:bottom w:val="none" w:sz="0" w:space="0" w:color="auto"/>
        <w:right w:val="none" w:sz="0" w:space="0" w:color="auto"/>
      </w:divBdr>
    </w:div>
    <w:div w:id="552469396">
      <w:bodyDiv w:val="1"/>
      <w:marLeft w:val="0"/>
      <w:marRight w:val="0"/>
      <w:marTop w:val="0"/>
      <w:marBottom w:val="0"/>
      <w:divBdr>
        <w:top w:val="none" w:sz="0" w:space="0" w:color="auto"/>
        <w:left w:val="none" w:sz="0" w:space="0" w:color="auto"/>
        <w:bottom w:val="none" w:sz="0" w:space="0" w:color="auto"/>
        <w:right w:val="none" w:sz="0" w:space="0" w:color="auto"/>
      </w:divBdr>
    </w:div>
    <w:div w:id="577060960">
      <w:bodyDiv w:val="1"/>
      <w:marLeft w:val="0"/>
      <w:marRight w:val="0"/>
      <w:marTop w:val="0"/>
      <w:marBottom w:val="0"/>
      <w:divBdr>
        <w:top w:val="none" w:sz="0" w:space="0" w:color="auto"/>
        <w:left w:val="none" w:sz="0" w:space="0" w:color="auto"/>
        <w:bottom w:val="none" w:sz="0" w:space="0" w:color="auto"/>
        <w:right w:val="none" w:sz="0" w:space="0" w:color="auto"/>
      </w:divBdr>
    </w:div>
    <w:div w:id="605888096">
      <w:bodyDiv w:val="1"/>
      <w:marLeft w:val="0"/>
      <w:marRight w:val="0"/>
      <w:marTop w:val="0"/>
      <w:marBottom w:val="0"/>
      <w:divBdr>
        <w:top w:val="none" w:sz="0" w:space="0" w:color="auto"/>
        <w:left w:val="none" w:sz="0" w:space="0" w:color="auto"/>
        <w:bottom w:val="none" w:sz="0" w:space="0" w:color="auto"/>
        <w:right w:val="none" w:sz="0" w:space="0" w:color="auto"/>
      </w:divBdr>
    </w:div>
    <w:div w:id="623923022">
      <w:bodyDiv w:val="1"/>
      <w:marLeft w:val="0"/>
      <w:marRight w:val="0"/>
      <w:marTop w:val="0"/>
      <w:marBottom w:val="0"/>
      <w:divBdr>
        <w:top w:val="none" w:sz="0" w:space="0" w:color="auto"/>
        <w:left w:val="none" w:sz="0" w:space="0" w:color="auto"/>
        <w:bottom w:val="none" w:sz="0" w:space="0" w:color="auto"/>
        <w:right w:val="none" w:sz="0" w:space="0" w:color="auto"/>
      </w:divBdr>
    </w:div>
    <w:div w:id="651447355">
      <w:bodyDiv w:val="1"/>
      <w:marLeft w:val="0"/>
      <w:marRight w:val="0"/>
      <w:marTop w:val="0"/>
      <w:marBottom w:val="0"/>
      <w:divBdr>
        <w:top w:val="none" w:sz="0" w:space="0" w:color="auto"/>
        <w:left w:val="none" w:sz="0" w:space="0" w:color="auto"/>
        <w:bottom w:val="none" w:sz="0" w:space="0" w:color="auto"/>
        <w:right w:val="none" w:sz="0" w:space="0" w:color="auto"/>
      </w:divBdr>
      <w:divsChild>
        <w:div w:id="1518036289">
          <w:marLeft w:val="0"/>
          <w:marRight w:val="0"/>
          <w:marTop w:val="0"/>
          <w:marBottom w:val="0"/>
          <w:divBdr>
            <w:top w:val="none" w:sz="0" w:space="0" w:color="auto"/>
            <w:left w:val="none" w:sz="0" w:space="0" w:color="auto"/>
            <w:bottom w:val="none" w:sz="0" w:space="0" w:color="auto"/>
            <w:right w:val="none" w:sz="0" w:space="0" w:color="auto"/>
          </w:divBdr>
        </w:div>
      </w:divsChild>
    </w:div>
    <w:div w:id="730537273">
      <w:bodyDiv w:val="1"/>
      <w:marLeft w:val="0"/>
      <w:marRight w:val="0"/>
      <w:marTop w:val="0"/>
      <w:marBottom w:val="0"/>
      <w:divBdr>
        <w:top w:val="none" w:sz="0" w:space="0" w:color="auto"/>
        <w:left w:val="none" w:sz="0" w:space="0" w:color="auto"/>
        <w:bottom w:val="none" w:sz="0" w:space="0" w:color="auto"/>
        <w:right w:val="none" w:sz="0" w:space="0" w:color="auto"/>
      </w:divBdr>
    </w:div>
    <w:div w:id="768889220">
      <w:bodyDiv w:val="1"/>
      <w:marLeft w:val="0"/>
      <w:marRight w:val="0"/>
      <w:marTop w:val="0"/>
      <w:marBottom w:val="0"/>
      <w:divBdr>
        <w:top w:val="none" w:sz="0" w:space="0" w:color="auto"/>
        <w:left w:val="none" w:sz="0" w:space="0" w:color="auto"/>
        <w:bottom w:val="none" w:sz="0" w:space="0" w:color="auto"/>
        <w:right w:val="none" w:sz="0" w:space="0" w:color="auto"/>
      </w:divBdr>
      <w:divsChild>
        <w:div w:id="986055428">
          <w:marLeft w:val="0"/>
          <w:marRight w:val="0"/>
          <w:marTop w:val="0"/>
          <w:marBottom w:val="0"/>
          <w:divBdr>
            <w:top w:val="none" w:sz="0" w:space="0" w:color="auto"/>
            <w:left w:val="none" w:sz="0" w:space="0" w:color="auto"/>
            <w:bottom w:val="none" w:sz="0" w:space="0" w:color="auto"/>
            <w:right w:val="none" w:sz="0" w:space="0" w:color="auto"/>
          </w:divBdr>
          <w:divsChild>
            <w:div w:id="1284387578">
              <w:marLeft w:val="0"/>
              <w:marRight w:val="0"/>
              <w:marTop w:val="0"/>
              <w:marBottom w:val="0"/>
              <w:divBdr>
                <w:top w:val="none" w:sz="0" w:space="0" w:color="auto"/>
                <w:left w:val="none" w:sz="0" w:space="0" w:color="auto"/>
                <w:bottom w:val="none" w:sz="0" w:space="0" w:color="auto"/>
                <w:right w:val="none" w:sz="0" w:space="0" w:color="auto"/>
              </w:divBdr>
              <w:divsChild>
                <w:div w:id="1102577993">
                  <w:marLeft w:val="0"/>
                  <w:marRight w:val="0"/>
                  <w:marTop w:val="0"/>
                  <w:marBottom w:val="0"/>
                  <w:divBdr>
                    <w:top w:val="none" w:sz="0" w:space="0" w:color="auto"/>
                    <w:left w:val="none" w:sz="0" w:space="0" w:color="auto"/>
                    <w:bottom w:val="none" w:sz="0" w:space="0" w:color="auto"/>
                    <w:right w:val="none" w:sz="0" w:space="0" w:color="auto"/>
                  </w:divBdr>
                  <w:divsChild>
                    <w:div w:id="91556549">
                      <w:marLeft w:val="0"/>
                      <w:marRight w:val="0"/>
                      <w:marTop w:val="0"/>
                      <w:marBottom w:val="0"/>
                      <w:divBdr>
                        <w:top w:val="none" w:sz="0" w:space="0" w:color="auto"/>
                        <w:left w:val="none" w:sz="0" w:space="0" w:color="auto"/>
                        <w:bottom w:val="none" w:sz="0" w:space="0" w:color="auto"/>
                        <w:right w:val="none" w:sz="0" w:space="0" w:color="auto"/>
                      </w:divBdr>
                      <w:divsChild>
                        <w:div w:id="125852722">
                          <w:marLeft w:val="0"/>
                          <w:marRight w:val="0"/>
                          <w:marTop w:val="0"/>
                          <w:marBottom w:val="0"/>
                          <w:divBdr>
                            <w:top w:val="none" w:sz="0" w:space="0" w:color="auto"/>
                            <w:left w:val="none" w:sz="0" w:space="0" w:color="auto"/>
                            <w:bottom w:val="none" w:sz="0" w:space="0" w:color="auto"/>
                            <w:right w:val="none" w:sz="0" w:space="0" w:color="auto"/>
                          </w:divBdr>
                          <w:divsChild>
                            <w:div w:id="760562903">
                              <w:marLeft w:val="0"/>
                              <w:marRight w:val="0"/>
                              <w:marTop w:val="0"/>
                              <w:marBottom w:val="0"/>
                              <w:divBdr>
                                <w:top w:val="none" w:sz="0" w:space="0" w:color="auto"/>
                                <w:left w:val="none" w:sz="0" w:space="0" w:color="auto"/>
                                <w:bottom w:val="none" w:sz="0" w:space="0" w:color="auto"/>
                                <w:right w:val="none" w:sz="0" w:space="0" w:color="auto"/>
                              </w:divBdr>
                              <w:divsChild>
                                <w:div w:id="2051177382">
                                  <w:marLeft w:val="0"/>
                                  <w:marRight w:val="0"/>
                                  <w:marTop w:val="0"/>
                                  <w:marBottom w:val="0"/>
                                  <w:divBdr>
                                    <w:top w:val="none" w:sz="0" w:space="0" w:color="auto"/>
                                    <w:left w:val="none" w:sz="0" w:space="0" w:color="auto"/>
                                    <w:bottom w:val="none" w:sz="0" w:space="0" w:color="auto"/>
                                    <w:right w:val="none" w:sz="0" w:space="0" w:color="auto"/>
                                  </w:divBdr>
                                  <w:divsChild>
                                    <w:div w:id="483355045">
                                      <w:marLeft w:val="0"/>
                                      <w:marRight w:val="0"/>
                                      <w:marTop w:val="0"/>
                                      <w:marBottom w:val="0"/>
                                      <w:divBdr>
                                        <w:top w:val="none" w:sz="0" w:space="0" w:color="auto"/>
                                        <w:left w:val="none" w:sz="0" w:space="0" w:color="auto"/>
                                        <w:bottom w:val="none" w:sz="0" w:space="0" w:color="auto"/>
                                        <w:right w:val="none" w:sz="0" w:space="0" w:color="auto"/>
                                      </w:divBdr>
                                    </w:div>
                                    <w:div w:id="180002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7530402">
      <w:bodyDiv w:val="1"/>
      <w:marLeft w:val="0"/>
      <w:marRight w:val="0"/>
      <w:marTop w:val="0"/>
      <w:marBottom w:val="0"/>
      <w:divBdr>
        <w:top w:val="none" w:sz="0" w:space="0" w:color="auto"/>
        <w:left w:val="none" w:sz="0" w:space="0" w:color="auto"/>
        <w:bottom w:val="none" w:sz="0" w:space="0" w:color="auto"/>
        <w:right w:val="none" w:sz="0" w:space="0" w:color="auto"/>
      </w:divBdr>
    </w:div>
    <w:div w:id="785543632">
      <w:bodyDiv w:val="1"/>
      <w:marLeft w:val="0"/>
      <w:marRight w:val="0"/>
      <w:marTop w:val="0"/>
      <w:marBottom w:val="0"/>
      <w:divBdr>
        <w:top w:val="none" w:sz="0" w:space="0" w:color="auto"/>
        <w:left w:val="none" w:sz="0" w:space="0" w:color="auto"/>
        <w:bottom w:val="none" w:sz="0" w:space="0" w:color="auto"/>
        <w:right w:val="none" w:sz="0" w:space="0" w:color="auto"/>
      </w:divBdr>
    </w:div>
    <w:div w:id="814371586">
      <w:bodyDiv w:val="1"/>
      <w:marLeft w:val="0"/>
      <w:marRight w:val="0"/>
      <w:marTop w:val="0"/>
      <w:marBottom w:val="0"/>
      <w:divBdr>
        <w:top w:val="none" w:sz="0" w:space="0" w:color="auto"/>
        <w:left w:val="none" w:sz="0" w:space="0" w:color="auto"/>
        <w:bottom w:val="none" w:sz="0" w:space="0" w:color="auto"/>
        <w:right w:val="none" w:sz="0" w:space="0" w:color="auto"/>
      </w:divBdr>
      <w:divsChild>
        <w:div w:id="273173887">
          <w:marLeft w:val="0"/>
          <w:marRight w:val="0"/>
          <w:marTop w:val="0"/>
          <w:marBottom w:val="0"/>
          <w:divBdr>
            <w:top w:val="none" w:sz="0" w:space="0" w:color="auto"/>
            <w:left w:val="none" w:sz="0" w:space="0" w:color="auto"/>
            <w:bottom w:val="none" w:sz="0" w:space="0" w:color="auto"/>
            <w:right w:val="none" w:sz="0" w:space="0" w:color="auto"/>
          </w:divBdr>
        </w:div>
      </w:divsChild>
    </w:div>
    <w:div w:id="816652811">
      <w:bodyDiv w:val="1"/>
      <w:marLeft w:val="0"/>
      <w:marRight w:val="0"/>
      <w:marTop w:val="0"/>
      <w:marBottom w:val="0"/>
      <w:divBdr>
        <w:top w:val="none" w:sz="0" w:space="0" w:color="auto"/>
        <w:left w:val="none" w:sz="0" w:space="0" w:color="auto"/>
        <w:bottom w:val="none" w:sz="0" w:space="0" w:color="auto"/>
        <w:right w:val="none" w:sz="0" w:space="0" w:color="auto"/>
      </w:divBdr>
    </w:div>
    <w:div w:id="823204401">
      <w:bodyDiv w:val="1"/>
      <w:marLeft w:val="0"/>
      <w:marRight w:val="0"/>
      <w:marTop w:val="0"/>
      <w:marBottom w:val="0"/>
      <w:divBdr>
        <w:top w:val="none" w:sz="0" w:space="0" w:color="auto"/>
        <w:left w:val="none" w:sz="0" w:space="0" w:color="auto"/>
        <w:bottom w:val="none" w:sz="0" w:space="0" w:color="auto"/>
        <w:right w:val="none" w:sz="0" w:space="0" w:color="auto"/>
      </w:divBdr>
    </w:div>
    <w:div w:id="830292221">
      <w:bodyDiv w:val="1"/>
      <w:marLeft w:val="0"/>
      <w:marRight w:val="0"/>
      <w:marTop w:val="0"/>
      <w:marBottom w:val="0"/>
      <w:divBdr>
        <w:top w:val="none" w:sz="0" w:space="0" w:color="auto"/>
        <w:left w:val="none" w:sz="0" w:space="0" w:color="auto"/>
        <w:bottom w:val="none" w:sz="0" w:space="0" w:color="auto"/>
        <w:right w:val="none" w:sz="0" w:space="0" w:color="auto"/>
      </w:divBdr>
    </w:div>
    <w:div w:id="831717960">
      <w:bodyDiv w:val="1"/>
      <w:marLeft w:val="0"/>
      <w:marRight w:val="0"/>
      <w:marTop w:val="0"/>
      <w:marBottom w:val="0"/>
      <w:divBdr>
        <w:top w:val="none" w:sz="0" w:space="0" w:color="auto"/>
        <w:left w:val="none" w:sz="0" w:space="0" w:color="auto"/>
        <w:bottom w:val="none" w:sz="0" w:space="0" w:color="auto"/>
        <w:right w:val="none" w:sz="0" w:space="0" w:color="auto"/>
      </w:divBdr>
    </w:div>
    <w:div w:id="842087315">
      <w:bodyDiv w:val="1"/>
      <w:marLeft w:val="0"/>
      <w:marRight w:val="0"/>
      <w:marTop w:val="0"/>
      <w:marBottom w:val="0"/>
      <w:divBdr>
        <w:top w:val="none" w:sz="0" w:space="0" w:color="auto"/>
        <w:left w:val="none" w:sz="0" w:space="0" w:color="auto"/>
        <w:bottom w:val="none" w:sz="0" w:space="0" w:color="auto"/>
        <w:right w:val="none" w:sz="0" w:space="0" w:color="auto"/>
      </w:divBdr>
      <w:divsChild>
        <w:div w:id="2128891000">
          <w:marLeft w:val="0"/>
          <w:marRight w:val="0"/>
          <w:marTop w:val="0"/>
          <w:marBottom w:val="0"/>
          <w:divBdr>
            <w:top w:val="single" w:sz="48" w:space="0" w:color="435258"/>
            <w:left w:val="single" w:sz="48" w:space="0" w:color="435258"/>
            <w:bottom w:val="single" w:sz="48" w:space="0" w:color="435258"/>
            <w:right w:val="single" w:sz="48" w:space="0" w:color="435258"/>
          </w:divBdr>
          <w:divsChild>
            <w:div w:id="474489508">
              <w:marLeft w:val="0"/>
              <w:marRight w:val="0"/>
              <w:marTop w:val="0"/>
              <w:marBottom w:val="0"/>
              <w:divBdr>
                <w:top w:val="none" w:sz="0" w:space="0" w:color="auto"/>
                <w:left w:val="none" w:sz="0" w:space="0" w:color="auto"/>
                <w:bottom w:val="none" w:sz="0" w:space="0" w:color="auto"/>
                <w:right w:val="none" w:sz="0" w:space="0" w:color="auto"/>
              </w:divBdr>
              <w:divsChild>
                <w:div w:id="1709061508">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850680076">
      <w:bodyDiv w:val="1"/>
      <w:marLeft w:val="0"/>
      <w:marRight w:val="0"/>
      <w:marTop w:val="0"/>
      <w:marBottom w:val="0"/>
      <w:divBdr>
        <w:top w:val="none" w:sz="0" w:space="0" w:color="auto"/>
        <w:left w:val="none" w:sz="0" w:space="0" w:color="auto"/>
        <w:bottom w:val="none" w:sz="0" w:space="0" w:color="auto"/>
        <w:right w:val="none" w:sz="0" w:space="0" w:color="auto"/>
      </w:divBdr>
    </w:div>
    <w:div w:id="868223422">
      <w:bodyDiv w:val="1"/>
      <w:marLeft w:val="0"/>
      <w:marRight w:val="0"/>
      <w:marTop w:val="0"/>
      <w:marBottom w:val="0"/>
      <w:divBdr>
        <w:top w:val="none" w:sz="0" w:space="0" w:color="auto"/>
        <w:left w:val="none" w:sz="0" w:space="0" w:color="auto"/>
        <w:bottom w:val="none" w:sz="0" w:space="0" w:color="auto"/>
        <w:right w:val="none" w:sz="0" w:space="0" w:color="auto"/>
      </w:divBdr>
    </w:div>
    <w:div w:id="873931000">
      <w:bodyDiv w:val="1"/>
      <w:marLeft w:val="0"/>
      <w:marRight w:val="0"/>
      <w:marTop w:val="0"/>
      <w:marBottom w:val="0"/>
      <w:divBdr>
        <w:top w:val="none" w:sz="0" w:space="0" w:color="auto"/>
        <w:left w:val="none" w:sz="0" w:space="0" w:color="auto"/>
        <w:bottom w:val="none" w:sz="0" w:space="0" w:color="auto"/>
        <w:right w:val="none" w:sz="0" w:space="0" w:color="auto"/>
      </w:divBdr>
    </w:div>
    <w:div w:id="898513995">
      <w:bodyDiv w:val="1"/>
      <w:marLeft w:val="0"/>
      <w:marRight w:val="0"/>
      <w:marTop w:val="0"/>
      <w:marBottom w:val="0"/>
      <w:divBdr>
        <w:top w:val="none" w:sz="0" w:space="0" w:color="auto"/>
        <w:left w:val="none" w:sz="0" w:space="0" w:color="auto"/>
        <w:bottom w:val="none" w:sz="0" w:space="0" w:color="auto"/>
        <w:right w:val="none" w:sz="0" w:space="0" w:color="auto"/>
      </w:divBdr>
      <w:divsChild>
        <w:div w:id="2011323109">
          <w:marLeft w:val="0"/>
          <w:marRight w:val="0"/>
          <w:marTop w:val="0"/>
          <w:marBottom w:val="0"/>
          <w:divBdr>
            <w:top w:val="none" w:sz="0" w:space="0" w:color="auto"/>
            <w:left w:val="none" w:sz="0" w:space="0" w:color="auto"/>
            <w:bottom w:val="none" w:sz="0" w:space="0" w:color="auto"/>
            <w:right w:val="none" w:sz="0" w:space="0" w:color="auto"/>
          </w:divBdr>
          <w:divsChild>
            <w:div w:id="1005668664">
              <w:marLeft w:val="0"/>
              <w:marRight w:val="0"/>
              <w:marTop w:val="0"/>
              <w:marBottom w:val="0"/>
              <w:divBdr>
                <w:top w:val="none" w:sz="0" w:space="0" w:color="auto"/>
                <w:left w:val="none" w:sz="0" w:space="0" w:color="auto"/>
                <w:bottom w:val="none" w:sz="0" w:space="0" w:color="auto"/>
                <w:right w:val="none" w:sz="0" w:space="0" w:color="auto"/>
              </w:divBdr>
              <w:divsChild>
                <w:div w:id="75440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945821">
      <w:bodyDiv w:val="1"/>
      <w:marLeft w:val="0"/>
      <w:marRight w:val="0"/>
      <w:marTop w:val="0"/>
      <w:marBottom w:val="0"/>
      <w:divBdr>
        <w:top w:val="none" w:sz="0" w:space="0" w:color="auto"/>
        <w:left w:val="none" w:sz="0" w:space="0" w:color="auto"/>
        <w:bottom w:val="none" w:sz="0" w:space="0" w:color="auto"/>
        <w:right w:val="none" w:sz="0" w:space="0" w:color="auto"/>
      </w:divBdr>
    </w:div>
    <w:div w:id="943221201">
      <w:bodyDiv w:val="1"/>
      <w:marLeft w:val="0"/>
      <w:marRight w:val="0"/>
      <w:marTop w:val="0"/>
      <w:marBottom w:val="0"/>
      <w:divBdr>
        <w:top w:val="none" w:sz="0" w:space="0" w:color="auto"/>
        <w:left w:val="none" w:sz="0" w:space="0" w:color="auto"/>
        <w:bottom w:val="none" w:sz="0" w:space="0" w:color="auto"/>
        <w:right w:val="none" w:sz="0" w:space="0" w:color="auto"/>
      </w:divBdr>
    </w:div>
    <w:div w:id="944313713">
      <w:bodyDiv w:val="1"/>
      <w:marLeft w:val="0"/>
      <w:marRight w:val="0"/>
      <w:marTop w:val="0"/>
      <w:marBottom w:val="0"/>
      <w:divBdr>
        <w:top w:val="none" w:sz="0" w:space="0" w:color="auto"/>
        <w:left w:val="none" w:sz="0" w:space="0" w:color="auto"/>
        <w:bottom w:val="none" w:sz="0" w:space="0" w:color="auto"/>
        <w:right w:val="none" w:sz="0" w:space="0" w:color="auto"/>
      </w:divBdr>
    </w:div>
    <w:div w:id="978732807">
      <w:bodyDiv w:val="1"/>
      <w:marLeft w:val="0"/>
      <w:marRight w:val="0"/>
      <w:marTop w:val="0"/>
      <w:marBottom w:val="0"/>
      <w:divBdr>
        <w:top w:val="none" w:sz="0" w:space="0" w:color="auto"/>
        <w:left w:val="none" w:sz="0" w:space="0" w:color="auto"/>
        <w:bottom w:val="none" w:sz="0" w:space="0" w:color="auto"/>
        <w:right w:val="none" w:sz="0" w:space="0" w:color="auto"/>
      </w:divBdr>
    </w:div>
    <w:div w:id="986475098">
      <w:bodyDiv w:val="1"/>
      <w:marLeft w:val="0"/>
      <w:marRight w:val="0"/>
      <w:marTop w:val="0"/>
      <w:marBottom w:val="0"/>
      <w:divBdr>
        <w:top w:val="none" w:sz="0" w:space="0" w:color="auto"/>
        <w:left w:val="none" w:sz="0" w:space="0" w:color="auto"/>
        <w:bottom w:val="none" w:sz="0" w:space="0" w:color="auto"/>
        <w:right w:val="none" w:sz="0" w:space="0" w:color="auto"/>
      </w:divBdr>
      <w:divsChild>
        <w:div w:id="1151099782">
          <w:marLeft w:val="0"/>
          <w:marRight w:val="0"/>
          <w:marTop w:val="0"/>
          <w:marBottom w:val="0"/>
          <w:divBdr>
            <w:top w:val="none" w:sz="0" w:space="0" w:color="auto"/>
            <w:left w:val="none" w:sz="0" w:space="0" w:color="auto"/>
            <w:bottom w:val="none" w:sz="0" w:space="0" w:color="auto"/>
            <w:right w:val="none" w:sz="0" w:space="0" w:color="auto"/>
          </w:divBdr>
          <w:divsChild>
            <w:div w:id="137461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824157">
      <w:bodyDiv w:val="1"/>
      <w:marLeft w:val="0"/>
      <w:marRight w:val="0"/>
      <w:marTop w:val="0"/>
      <w:marBottom w:val="0"/>
      <w:divBdr>
        <w:top w:val="none" w:sz="0" w:space="0" w:color="auto"/>
        <w:left w:val="none" w:sz="0" w:space="0" w:color="auto"/>
        <w:bottom w:val="none" w:sz="0" w:space="0" w:color="auto"/>
        <w:right w:val="none" w:sz="0" w:space="0" w:color="auto"/>
      </w:divBdr>
    </w:div>
    <w:div w:id="990790748">
      <w:bodyDiv w:val="1"/>
      <w:marLeft w:val="0"/>
      <w:marRight w:val="0"/>
      <w:marTop w:val="0"/>
      <w:marBottom w:val="0"/>
      <w:divBdr>
        <w:top w:val="none" w:sz="0" w:space="0" w:color="auto"/>
        <w:left w:val="none" w:sz="0" w:space="0" w:color="auto"/>
        <w:bottom w:val="none" w:sz="0" w:space="0" w:color="auto"/>
        <w:right w:val="none" w:sz="0" w:space="0" w:color="auto"/>
      </w:divBdr>
    </w:div>
    <w:div w:id="1011761386">
      <w:bodyDiv w:val="1"/>
      <w:marLeft w:val="0"/>
      <w:marRight w:val="0"/>
      <w:marTop w:val="0"/>
      <w:marBottom w:val="0"/>
      <w:divBdr>
        <w:top w:val="none" w:sz="0" w:space="0" w:color="auto"/>
        <w:left w:val="none" w:sz="0" w:space="0" w:color="auto"/>
        <w:bottom w:val="none" w:sz="0" w:space="0" w:color="auto"/>
        <w:right w:val="none" w:sz="0" w:space="0" w:color="auto"/>
      </w:divBdr>
    </w:div>
    <w:div w:id="1013068524">
      <w:bodyDiv w:val="1"/>
      <w:marLeft w:val="0"/>
      <w:marRight w:val="0"/>
      <w:marTop w:val="0"/>
      <w:marBottom w:val="0"/>
      <w:divBdr>
        <w:top w:val="none" w:sz="0" w:space="0" w:color="auto"/>
        <w:left w:val="none" w:sz="0" w:space="0" w:color="auto"/>
        <w:bottom w:val="none" w:sz="0" w:space="0" w:color="auto"/>
        <w:right w:val="none" w:sz="0" w:space="0" w:color="auto"/>
      </w:divBdr>
    </w:div>
    <w:div w:id="1054161994">
      <w:bodyDiv w:val="1"/>
      <w:marLeft w:val="0"/>
      <w:marRight w:val="0"/>
      <w:marTop w:val="0"/>
      <w:marBottom w:val="0"/>
      <w:divBdr>
        <w:top w:val="none" w:sz="0" w:space="0" w:color="auto"/>
        <w:left w:val="none" w:sz="0" w:space="0" w:color="auto"/>
        <w:bottom w:val="none" w:sz="0" w:space="0" w:color="auto"/>
        <w:right w:val="none" w:sz="0" w:space="0" w:color="auto"/>
      </w:divBdr>
    </w:div>
    <w:div w:id="1093358685">
      <w:bodyDiv w:val="1"/>
      <w:marLeft w:val="0"/>
      <w:marRight w:val="0"/>
      <w:marTop w:val="0"/>
      <w:marBottom w:val="0"/>
      <w:divBdr>
        <w:top w:val="none" w:sz="0" w:space="0" w:color="auto"/>
        <w:left w:val="none" w:sz="0" w:space="0" w:color="auto"/>
        <w:bottom w:val="none" w:sz="0" w:space="0" w:color="auto"/>
        <w:right w:val="none" w:sz="0" w:space="0" w:color="auto"/>
      </w:divBdr>
    </w:div>
    <w:div w:id="1153791598">
      <w:bodyDiv w:val="1"/>
      <w:marLeft w:val="0"/>
      <w:marRight w:val="0"/>
      <w:marTop w:val="0"/>
      <w:marBottom w:val="0"/>
      <w:divBdr>
        <w:top w:val="none" w:sz="0" w:space="0" w:color="auto"/>
        <w:left w:val="none" w:sz="0" w:space="0" w:color="auto"/>
        <w:bottom w:val="none" w:sz="0" w:space="0" w:color="auto"/>
        <w:right w:val="none" w:sz="0" w:space="0" w:color="auto"/>
      </w:divBdr>
    </w:div>
    <w:div w:id="1181509975">
      <w:bodyDiv w:val="1"/>
      <w:marLeft w:val="0"/>
      <w:marRight w:val="0"/>
      <w:marTop w:val="0"/>
      <w:marBottom w:val="0"/>
      <w:divBdr>
        <w:top w:val="none" w:sz="0" w:space="0" w:color="auto"/>
        <w:left w:val="none" w:sz="0" w:space="0" w:color="auto"/>
        <w:bottom w:val="none" w:sz="0" w:space="0" w:color="auto"/>
        <w:right w:val="none" w:sz="0" w:space="0" w:color="auto"/>
      </w:divBdr>
    </w:div>
    <w:div w:id="1196697662">
      <w:bodyDiv w:val="1"/>
      <w:marLeft w:val="0"/>
      <w:marRight w:val="0"/>
      <w:marTop w:val="0"/>
      <w:marBottom w:val="0"/>
      <w:divBdr>
        <w:top w:val="none" w:sz="0" w:space="0" w:color="auto"/>
        <w:left w:val="none" w:sz="0" w:space="0" w:color="auto"/>
        <w:bottom w:val="none" w:sz="0" w:space="0" w:color="auto"/>
        <w:right w:val="none" w:sz="0" w:space="0" w:color="auto"/>
      </w:divBdr>
    </w:div>
    <w:div w:id="1198860479">
      <w:bodyDiv w:val="1"/>
      <w:marLeft w:val="0"/>
      <w:marRight w:val="0"/>
      <w:marTop w:val="0"/>
      <w:marBottom w:val="0"/>
      <w:divBdr>
        <w:top w:val="none" w:sz="0" w:space="0" w:color="auto"/>
        <w:left w:val="none" w:sz="0" w:space="0" w:color="auto"/>
        <w:bottom w:val="none" w:sz="0" w:space="0" w:color="auto"/>
        <w:right w:val="none" w:sz="0" w:space="0" w:color="auto"/>
      </w:divBdr>
    </w:div>
    <w:div w:id="1218778622">
      <w:bodyDiv w:val="1"/>
      <w:marLeft w:val="0"/>
      <w:marRight w:val="0"/>
      <w:marTop w:val="0"/>
      <w:marBottom w:val="0"/>
      <w:divBdr>
        <w:top w:val="none" w:sz="0" w:space="0" w:color="auto"/>
        <w:left w:val="none" w:sz="0" w:space="0" w:color="auto"/>
        <w:bottom w:val="none" w:sz="0" w:space="0" w:color="auto"/>
        <w:right w:val="none" w:sz="0" w:space="0" w:color="auto"/>
      </w:divBdr>
    </w:div>
    <w:div w:id="1219511546">
      <w:bodyDiv w:val="1"/>
      <w:marLeft w:val="0"/>
      <w:marRight w:val="0"/>
      <w:marTop w:val="0"/>
      <w:marBottom w:val="0"/>
      <w:divBdr>
        <w:top w:val="none" w:sz="0" w:space="0" w:color="auto"/>
        <w:left w:val="none" w:sz="0" w:space="0" w:color="auto"/>
        <w:bottom w:val="none" w:sz="0" w:space="0" w:color="auto"/>
        <w:right w:val="none" w:sz="0" w:space="0" w:color="auto"/>
      </w:divBdr>
    </w:div>
    <w:div w:id="1243104235">
      <w:bodyDiv w:val="1"/>
      <w:marLeft w:val="0"/>
      <w:marRight w:val="0"/>
      <w:marTop w:val="0"/>
      <w:marBottom w:val="0"/>
      <w:divBdr>
        <w:top w:val="none" w:sz="0" w:space="0" w:color="auto"/>
        <w:left w:val="none" w:sz="0" w:space="0" w:color="auto"/>
        <w:bottom w:val="none" w:sz="0" w:space="0" w:color="auto"/>
        <w:right w:val="none" w:sz="0" w:space="0" w:color="auto"/>
      </w:divBdr>
    </w:div>
    <w:div w:id="1254973595">
      <w:bodyDiv w:val="1"/>
      <w:marLeft w:val="0"/>
      <w:marRight w:val="0"/>
      <w:marTop w:val="0"/>
      <w:marBottom w:val="0"/>
      <w:divBdr>
        <w:top w:val="none" w:sz="0" w:space="0" w:color="auto"/>
        <w:left w:val="none" w:sz="0" w:space="0" w:color="auto"/>
        <w:bottom w:val="none" w:sz="0" w:space="0" w:color="auto"/>
        <w:right w:val="none" w:sz="0" w:space="0" w:color="auto"/>
      </w:divBdr>
    </w:div>
    <w:div w:id="1271547974">
      <w:bodyDiv w:val="1"/>
      <w:marLeft w:val="0"/>
      <w:marRight w:val="0"/>
      <w:marTop w:val="0"/>
      <w:marBottom w:val="0"/>
      <w:divBdr>
        <w:top w:val="none" w:sz="0" w:space="0" w:color="auto"/>
        <w:left w:val="none" w:sz="0" w:space="0" w:color="auto"/>
        <w:bottom w:val="none" w:sz="0" w:space="0" w:color="auto"/>
        <w:right w:val="none" w:sz="0" w:space="0" w:color="auto"/>
      </w:divBdr>
    </w:div>
    <w:div w:id="1280181486">
      <w:bodyDiv w:val="1"/>
      <w:marLeft w:val="0"/>
      <w:marRight w:val="0"/>
      <w:marTop w:val="0"/>
      <w:marBottom w:val="0"/>
      <w:divBdr>
        <w:top w:val="none" w:sz="0" w:space="0" w:color="auto"/>
        <w:left w:val="none" w:sz="0" w:space="0" w:color="auto"/>
        <w:bottom w:val="none" w:sz="0" w:space="0" w:color="auto"/>
        <w:right w:val="none" w:sz="0" w:space="0" w:color="auto"/>
      </w:divBdr>
    </w:div>
    <w:div w:id="1316375172">
      <w:bodyDiv w:val="1"/>
      <w:marLeft w:val="0"/>
      <w:marRight w:val="0"/>
      <w:marTop w:val="0"/>
      <w:marBottom w:val="0"/>
      <w:divBdr>
        <w:top w:val="none" w:sz="0" w:space="0" w:color="auto"/>
        <w:left w:val="none" w:sz="0" w:space="0" w:color="auto"/>
        <w:bottom w:val="none" w:sz="0" w:space="0" w:color="auto"/>
        <w:right w:val="none" w:sz="0" w:space="0" w:color="auto"/>
      </w:divBdr>
    </w:div>
    <w:div w:id="1375084628">
      <w:bodyDiv w:val="1"/>
      <w:marLeft w:val="0"/>
      <w:marRight w:val="0"/>
      <w:marTop w:val="0"/>
      <w:marBottom w:val="0"/>
      <w:divBdr>
        <w:top w:val="none" w:sz="0" w:space="0" w:color="auto"/>
        <w:left w:val="none" w:sz="0" w:space="0" w:color="auto"/>
        <w:bottom w:val="none" w:sz="0" w:space="0" w:color="auto"/>
        <w:right w:val="none" w:sz="0" w:space="0" w:color="auto"/>
      </w:divBdr>
    </w:div>
    <w:div w:id="1391342396">
      <w:bodyDiv w:val="1"/>
      <w:marLeft w:val="0"/>
      <w:marRight w:val="0"/>
      <w:marTop w:val="0"/>
      <w:marBottom w:val="0"/>
      <w:divBdr>
        <w:top w:val="none" w:sz="0" w:space="0" w:color="auto"/>
        <w:left w:val="none" w:sz="0" w:space="0" w:color="auto"/>
        <w:bottom w:val="none" w:sz="0" w:space="0" w:color="auto"/>
        <w:right w:val="none" w:sz="0" w:space="0" w:color="auto"/>
      </w:divBdr>
    </w:div>
    <w:div w:id="1395742014">
      <w:bodyDiv w:val="1"/>
      <w:marLeft w:val="0"/>
      <w:marRight w:val="0"/>
      <w:marTop w:val="0"/>
      <w:marBottom w:val="0"/>
      <w:divBdr>
        <w:top w:val="none" w:sz="0" w:space="0" w:color="auto"/>
        <w:left w:val="none" w:sz="0" w:space="0" w:color="auto"/>
        <w:bottom w:val="none" w:sz="0" w:space="0" w:color="auto"/>
        <w:right w:val="none" w:sz="0" w:space="0" w:color="auto"/>
      </w:divBdr>
    </w:div>
    <w:div w:id="1429274768">
      <w:bodyDiv w:val="1"/>
      <w:marLeft w:val="0"/>
      <w:marRight w:val="0"/>
      <w:marTop w:val="0"/>
      <w:marBottom w:val="0"/>
      <w:divBdr>
        <w:top w:val="none" w:sz="0" w:space="0" w:color="auto"/>
        <w:left w:val="none" w:sz="0" w:space="0" w:color="auto"/>
        <w:bottom w:val="none" w:sz="0" w:space="0" w:color="auto"/>
        <w:right w:val="none" w:sz="0" w:space="0" w:color="auto"/>
      </w:divBdr>
    </w:div>
    <w:div w:id="1452480831">
      <w:bodyDiv w:val="1"/>
      <w:marLeft w:val="0"/>
      <w:marRight w:val="0"/>
      <w:marTop w:val="0"/>
      <w:marBottom w:val="0"/>
      <w:divBdr>
        <w:top w:val="none" w:sz="0" w:space="0" w:color="auto"/>
        <w:left w:val="none" w:sz="0" w:space="0" w:color="auto"/>
        <w:bottom w:val="none" w:sz="0" w:space="0" w:color="auto"/>
        <w:right w:val="none" w:sz="0" w:space="0" w:color="auto"/>
      </w:divBdr>
    </w:div>
    <w:div w:id="1469586383">
      <w:bodyDiv w:val="1"/>
      <w:marLeft w:val="0"/>
      <w:marRight w:val="0"/>
      <w:marTop w:val="0"/>
      <w:marBottom w:val="0"/>
      <w:divBdr>
        <w:top w:val="none" w:sz="0" w:space="0" w:color="auto"/>
        <w:left w:val="none" w:sz="0" w:space="0" w:color="auto"/>
        <w:bottom w:val="none" w:sz="0" w:space="0" w:color="auto"/>
        <w:right w:val="none" w:sz="0" w:space="0" w:color="auto"/>
      </w:divBdr>
    </w:div>
    <w:div w:id="1475560957">
      <w:bodyDiv w:val="1"/>
      <w:marLeft w:val="0"/>
      <w:marRight w:val="0"/>
      <w:marTop w:val="0"/>
      <w:marBottom w:val="0"/>
      <w:divBdr>
        <w:top w:val="none" w:sz="0" w:space="0" w:color="auto"/>
        <w:left w:val="none" w:sz="0" w:space="0" w:color="auto"/>
        <w:bottom w:val="none" w:sz="0" w:space="0" w:color="auto"/>
        <w:right w:val="none" w:sz="0" w:space="0" w:color="auto"/>
      </w:divBdr>
    </w:div>
    <w:div w:id="1492873474">
      <w:bodyDiv w:val="1"/>
      <w:marLeft w:val="0"/>
      <w:marRight w:val="0"/>
      <w:marTop w:val="0"/>
      <w:marBottom w:val="0"/>
      <w:divBdr>
        <w:top w:val="none" w:sz="0" w:space="0" w:color="auto"/>
        <w:left w:val="none" w:sz="0" w:space="0" w:color="auto"/>
        <w:bottom w:val="none" w:sz="0" w:space="0" w:color="auto"/>
        <w:right w:val="none" w:sz="0" w:space="0" w:color="auto"/>
      </w:divBdr>
    </w:div>
    <w:div w:id="1493638564">
      <w:bodyDiv w:val="1"/>
      <w:marLeft w:val="0"/>
      <w:marRight w:val="0"/>
      <w:marTop w:val="0"/>
      <w:marBottom w:val="0"/>
      <w:divBdr>
        <w:top w:val="none" w:sz="0" w:space="0" w:color="auto"/>
        <w:left w:val="none" w:sz="0" w:space="0" w:color="auto"/>
        <w:bottom w:val="none" w:sz="0" w:space="0" w:color="auto"/>
        <w:right w:val="none" w:sz="0" w:space="0" w:color="auto"/>
      </w:divBdr>
    </w:div>
    <w:div w:id="1557424573">
      <w:bodyDiv w:val="1"/>
      <w:marLeft w:val="0"/>
      <w:marRight w:val="0"/>
      <w:marTop w:val="0"/>
      <w:marBottom w:val="0"/>
      <w:divBdr>
        <w:top w:val="none" w:sz="0" w:space="0" w:color="auto"/>
        <w:left w:val="none" w:sz="0" w:space="0" w:color="auto"/>
        <w:bottom w:val="none" w:sz="0" w:space="0" w:color="auto"/>
        <w:right w:val="none" w:sz="0" w:space="0" w:color="auto"/>
      </w:divBdr>
    </w:div>
    <w:div w:id="1602833926">
      <w:bodyDiv w:val="1"/>
      <w:marLeft w:val="0"/>
      <w:marRight w:val="0"/>
      <w:marTop w:val="0"/>
      <w:marBottom w:val="0"/>
      <w:divBdr>
        <w:top w:val="none" w:sz="0" w:space="0" w:color="auto"/>
        <w:left w:val="none" w:sz="0" w:space="0" w:color="auto"/>
        <w:bottom w:val="none" w:sz="0" w:space="0" w:color="auto"/>
        <w:right w:val="none" w:sz="0" w:space="0" w:color="auto"/>
      </w:divBdr>
    </w:div>
    <w:div w:id="1603105254">
      <w:bodyDiv w:val="1"/>
      <w:marLeft w:val="0"/>
      <w:marRight w:val="0"/>
      <w:marTop w:val="0"/>
      <w:marBottom w:val="0"/>
      <w:divBdr>
        <w:top w:val="none" w:sz="0" w:space="0" w:color="auto"/>
        <w:left w:val="none" w:sz="0" w:space="0" w:color="auto"/>
        <w:bottom w:val="none" w:sz="0" w:space="0" w:color="auto"/>
        <w:right w:val="none" w:sz="0" w:space="0" w:color="auto"/>
      </w:divBdr>
    </w:div>
    <w:div w:id="1634140341">
      <w:bodyDiv w:val="1"/>
      <w:marLeft w:val="0"/>
      <w:marRight w:val="0"/>
      <w:marTop w:val="0"/>
      <w:marBottom w:val="0"/>
      <w:divBdr>
        <w:top w:val="none" w:sz="0" w:space="0" w:color="auto"/>
        <w:left w:val="none" w:sz="0" w:space="0" w:color="auto"/>
        <w:bottom w:val="none" w:sz="0" w:space="0" w:color="auto"/>
        <w:right w:val="none" w:sz="0" w:space="0" w:color="auto"/>
      </w:divBdr>
    </w:div>
    <w:div w:id="1635527252">
      <w:bodyDiv w:val="1"/>
      <w:marLeft w:val="0"/>
      <w:marRight w:val="0"/>
      <w:marTop w:val="0"/>
      <w:marBottom w:val="0"/>
      <w:divBdr>
        <w:top w:val="none" w:sz="0" w:space="0" w:color="auto"/>
        <w:left w:val="none" w:sz="0" w:space="0" w:color="auto"/>
        <w:bottom w:val="none" w:sz="0" w:space="0" w:color="auto"/>
        <w:right w:val="none" w:sz="0" w:space="0" w:color="auto"/>
      </w:divBdr>
    </w:div>
    <w:div w:id="1650283892">
      <w:bodyDiv w:val="1"/>
      <w:marLeft w:val="0"/>
      <w:marRight w:val="0"/>
      <w:marTop w:val="0"/>
      <w:marBottom w:val="0"/>
      <w:divBdr>
        <w:top w:val="none" w:sz="0" w:space="0" w:color="auto"/>
        <w:left w:val="none" w:sz="0" w:space="0" w:color="auto"/>
        <w:bottom w:val="none" w:sz="0" w:space="0" w:color="auto"/>
        <w:right w:val="none" w:sz="0" w:space="0" w:color="auto"/>
      </w:divBdr>
    </w:div>
    <w:div w:id="1715235686">
      <w:bodyDiv w:val="1"/>
      <w:marLeft w:val="0"/>
      <w:marRight w:val="0"/>
      <w:marTop w:val="0"/>
      <w:marBottom w:val="0"/>
      <w:divBdr>
        <w:top w:val="none" w:sz="0" w:space="0" w:color="auto"/>
        <w:left w:val="none" w:sz="0" w:space="0" w:color="auto"/>
        <w:bottom w:val="none" w:sz="0" w:space="0" w:color="auto"/>
        <w:right w:val="none" w:sz="0" w:space="0" w:color="auto"/>
      </w:divBdr>
    </w:div>
    <w:div w:id="1719477866">
      <w:bodyDiv w:val="1"/>
      <w:marLeft w:val="0"/>
      <w:marRight w:val="0"/>
      <w:marTop w:val="0"/>
      <w:marBottom w:val="0"/>
      <w:divBdr>
        <w:top w:val="none" w:sz="0" w:space="0" w:color="auto"/>
        <w:left w:val="none" w:sz="0" w:space="0" w:color="auto"/>
        <w:bottom w:val="none" w:sz="0" w:space="0" w:color="auto"/>
        <w:right w:val="none" w:sz="0" w:space="0" w:color="auto"/>
      </w:divBdr>
    </w:div>
    <w:div w:id="1733000149">
      <w:bodyDiv w:val="1"/>
      <w:marLeft w:val="0"/>
      <w:marRight w:val="0"/>
      <w:marTop w:val="0"/>
      <w:marBottom w:val="0"/>
      <w:divBdr>
        <w:top w:val="none" w:sz="0" w:space="0" w:color="auto"/>
        <w:left w:val="none" w:sz="0" w:space="0" w:color="auto"/>
        <w:bottom w:val="none" w:sz="0" w:space="0" w:color="auto"/>
        <w:right w:val="none" w:sz="0" w:space="0" w:color="auto"/>
      </w:divBdr>
    </w:div>
    <w:div w:id="1755470882">
      <w:bodyDiv w:val="1"/>
      <w:marLeft w:val="0"/>
      <w:marRight w:val="0"/>
      <w:marTop w:val="0"/>
      <w:marBottom w:val="0"/>
      <w:divBdr>
        <w:top w:val="none" w:sz="0" w:space="0" w:color="auto"/>
        <w:left w:val="none" w:sz="0" w:space="0" w:color="auto"/>
        <w:bottom w:val="none" w:sz="0" w:space="0" w:color="auto"/>
        <w:right w:val="none" w:sz="0" w:space="0" w:color="auto"/>
      </w:divBdr>
    </w:div>
    <w:div w:id="1787119144">
      <w:bodyDiv w:val="1"/>
      <w:marLeft w:val="0"/>
      <w:marRight w:val="0"/>
      <w:marTop w:val="0"/>
      <w:marBottom w:val="0"/>
      <w:divBdr>
        <w:top w:val="none" w:sz="0" w:space="0" w:color="auto"/>
        <w:left w:val="none" w:sz="0" w:space="0" w:color="auto"/>
        <w:bottom w:val="none" w:sz="0" w:space="0" w:color="auto"/>
        <w:right w:val="none" w:sz="0" w:space="0" w:color="auto"/>
      </w:divBdr>
    </w:div>
    <w:div w:id="1808817384">
      <w:bodyDiv w:val="1"/>
      <w:marLeft w:val="0"/>
      <w:marRight w:val="0"/>
      <w:marTop w:val="0"/>
      <w:marBottom w:val="0"/>
      <w:divBdr>
        <w:top w:val="none" w:sz="0" w:space="0" w:color="auto"/>
        <w:left w:val="none" w:sz="0" w:space="0" w:color="auto"/>
        <w:bottom w:val="none" w:sz="0" w:space="0" w:color="auto"/>
        <w:right w:val="none" w:sz="0" w:space="0" w:color="auto"/>
      </w:divBdr>
    </w:div>
    <w:div w:id="1817137486">
      <w:bodyDiv w:val="1"/>
      <w:marLeft w:val="0"/>
      <w:marRight w:val="0"/>
      <w:marTop w:val="0"/>
      <w:marBottom w:val="0"/>
      <w:divBdr>
        <w:top w:val="none" w:sz="0" w:space="0" w:color="auto"/>
        <w:left w:val="none" w:sz="0" w:space="0" w:color="auto"/>
        <w:bottom w:val="none" w:sz="0" w:space="0" w:color="auto"/>
        <w:right w:val="none" w:sz="0" w:space="0" w:color="auto"/>
      </w:divBdr>
    </w:div>
    <w:div w:id="1826968294">
      <w:bodyDiv w:val="1"/>
      <w:marLeft w:val="0"/>
      <w:marRight w:val="0"/>
      <w:marTop w:val="0"/>
      <w:marBottom w:val="0"/>
      <w:divBdr>
        <w:top w:val="none" w:sz="0" w:space="0" w:color="auto"/>
        <w:left w:val="none" w:sz="0" w:space="0" w:color="auto"/>
        <w:bottom w:val="none" w:sz="0" w:space="0" w:color="auto"/>
        <w:right w:val="none" w:sz="0" w:space="0" w:color="auto"/>
      </w:divBdr>
    </w:div>
    <w:div w:id="1836415405">
      <w:bodyDiv w:val="1"/>
      <w:marLeft w:val="0"/>
      <w:marRight w:val="0"/>
      <w:marTop w:val="0"/>
      <w:marBottom w:val="0"/>
      <w:divBdr>
        <w:top w:val="none" w:sz="0" w:space="0" w:color="auto"/>
        <w:left w:val="none" w:sz="0" w:space="0" w:color="auto"/>
        <w:bottom w:val="none" w:sz="0" w:space="0" w:color="auto"/>
        <w:right w:val="none" w:sz="0" w:space="0" w:color="auto"/>
      </w:divBdr>
    </w:div>
    <w:div w:id="1870489995">
      <w:bodyDiv w:val="1"/>
      <w:marLeft w:val="0"/>
      <w:marRight w:val="0"/>
      <w:marTop w:val="0"/>
      <w:marBottom w:val="0"/>
      <w:divBdr>
        <w:top w:val="none" w:sz="0" w:space="0" w:color="auto"/>
        <w:left w:val="none" w:sz="0" w:space="0" w:color="auto"/>
        <w:bottom w:val="none" w:sz="0" w:space="0" w:color="auto"/>
        <w:right w:val="none" w:sz="0" w:space="0" w:color="auto"/>
      </w:divBdr>
    </w:div>
    <w:div w:id="1883520808">
      <w:bodyDiv w:val="1"/>
      <w:marLeft w:val="0"/>
      <w:marRight w:val="0"/>
      <w:marTop w:val="0"/>
      <w:marBottom w:val="0"/>
      <w:divBdr>
        <w:top w:val="none" w:sz="0" w:space="0" w:color="auto"/>
        <w:left w:val="none" w:sz="0" w:space="0" w:color="auto"/>
        <w:bottom w:val="none" w:sz="0" w:space="0" w:color="auto"/>
        <w:right w:val="none" w:sz="0" w:space="0" w:color="auto"/>
      </w:divBdr>
    </w:div>
    <w:div w:id="1895657662">
      <w:bodyDiv w:val="1"/>
      <w:marLeft w:val="0"/>
      <w:marRight w:val="0"/>
      <w:marTop w:val="0"/>
      <w:marBottom w:val="0"/>
      <w:divBdr>
        <w:top w:val="none" w:sz="0" w:space="0" w:color="auto"/>
        <w:left w:val="none" w:sz="0" w:space="0" w:color="auto"/>
        <w:bottom w:val="none" w:sz="0" w:space="0" w:color="auto"/>
        <w:right w:val="none" w:sz="0" w:space="0" w:color="auto"/>
      </w:divBdr>
    </w:div>
    <w:div w:id="1910114155">
      <w:bodyDiv w:val="1"/>
      <w:marLeft w:val="0"/>
      <w:marRight w:val="0"/>
      <w:marTop w:val="0"/>
      <w:marBottom w:val="0"/>
      <w:divBdr>
        <w:top w:val="none" w:sz="0" w:space="0" w:color="auto"/>
        <w:left w:val="none" w:sz="0" w:space="0" w:color="auto"/>
        <w:bottom w:val="none" w:sz="0" w:space="0" w:color="auto"/>
        <w:right w:val="none" w:sz="0" w:space="0" w:color="auto"/>
      </w:divBdr>
    </w:div>
    <w:div w:id="1914470135">
      <w:bodyDiv w:val="1"/>
      <w:marLeft w:val="0"/>
      <w:marRight w:val="0"/>
      <w:marTop w:val="0"/>
      <w:marBottom w:val="0"/>
      <w:divBdr>
        <w:top w:val="none" w:sz="0" w:space="0" w:color="auto"/>
        <w:left w:val="none" w:sz="0" w:space="0" w:color="auto"/>
        <w:bottom w:val="none" w:sz="0" w:space="0" w:color="auto"/>
        <w:right w:val="none" w:sz="0" w:space="0" w:color="auto"/>
      </w:divBdr>
    </w:div>
    <w:div w:id="1941598181">
      <w:bodyDiv w:val="1"/>
      <w:marLeft w:val="0"/>
      <w:marRight w:val="0"/>
      <w:marTop w:val="0"/>
      <w:marBottom w:val="0"/>
      <w:divBdr>
        <w:top w:val="none" w:sz="0" w:space="0" w:color="auto"/>
        <w:left w:val="none" w:sz="0" w:space="0" w:color="auto"/>
        <w:bottom w:val="none" w:sz="0" w:space="0" w:color="auto"/>
        <w:right w:val="none" w:sz="0" w:space="0" w:color="auto"/>
      </w:divBdr>
    </w:div>
    <w:div w:id="1966740464">
      <w:bodyDiv w:val="1"/>
      <w:marLeft w:val="0"/>
      <w:marRight w:val="0"/>
      <w:marTop w:val="0"/>
      <w:marBottom w:val="0"/>
      <w:divBdr>
        <w:top w:val="none" w:sz="0" w:space="0" w:color="auto"/>
        <w:left w:val="none" w:sz="0" w:space="0" w:color="auto"/>
        <w:bottom w:val="none" w:sz="0" w:space="0" w:color="auto"/>
        <w:right w:val="none" w:sz="0" w:space="0" w:color="auto"/>
      </w:divBdr>
    </w:div>
    <w:div w:id="1988973250">
      <w:bodyDiv w:val="1"/>
      <w:marLeft w:val="0"/>
      <w:marRight w:val="0"/>
      <w:marTop w:val="0"/>
      <w:marBottom w:val="0"/>
      <w:divBdr>
        <w:top w:val="none" w:sz="0" w:space="0" w:color="auto"/>
        <w:left w:val="none" w:sz="0" w:space="0" w:color="auto"/>
        <w:bottom w:val="none" w:sz="0" w:space="0" w:color="auto"/>
        <w:right w:val="none" w:sz="0" w:space="0" w:color="auto"/>
      </w:divBdr>
    </w:div>
    <w:div w:id="2003660774">
      <w:bodyDiv w:val="1"/>
      <w:marLeft w:val="0"/>
      <w:marRight w:val="0"/>
      <w:marTop w:val="0"/>
      <w:marBottom w:val="0"/>
      <w:divBdr>
        <w:top w:val="none" w:sz="0" w:space="0" w:color="auto"/>
        <w:left w:val="none" w:sz="0" w:space="0" w:color="auto"/>
        <w:bottom w:val="none" w:sz="0" w:space="0" w:color="auto"/>
        <w:right w:val="none" w:sz="0" w:space="0" w:color="auto"/>
      </w:divBdr>
    </w:div>
    <w:div w:id="2047561206">
      <w:bodyDiv w:val="1"/>
      <w:marLeft w:val="0"/>
      <w:marRight w:val="0"/>
      <w:marTop w:val="0"/>
      <w:marBottom w:val="0"/>
      <w:divBdr>
        <w:top w:val="none" w:sz="0" w:space="0" w:color="auto"/>
        <w:left w:val="none" w:sz="0" w:space="0" w:color="auto"/>
        <w:bottom w:val="none" w:sz="0" w:space="0" w:color="auto"/>
        <w:right w:val="none" w:sz="0" w:space="0" w:color="auto"/>
      </w:divBdr>
    </w:div>
    <w:div w:id="2053189322">
      <w:bodyDiv w:val="1"/>
      <w:marLeft w:val="0"/>
      <w:marRight w:val="0"/>
      <w:marTop w:val="0"/>
      <w:marBottom w:val="0"/>
      <w:divBdr>
        <w:top w:val="none" w:sz="0" w:space="0" w:color="auto"/>
        <w:left w:val="none" w:sz="0" w:space="0" w:color="auto"/>
        <w:bottom w:val="none" w:sz="0" w:space="0" w:color="auto"/>
        <w:right w:val="none" w:sz="0" w:space="0" w:color="auto"/>
      </w:divBdr>
    </w:div>
    <w:div w:id="2058620282">
      <w:bodyDiv w:val="1"/>
      <w:marLeft w:val="0"/>
      <w:marRight w:val="0"/>
      <w:marTop w:val="0"/>
      <w:marBottom w:val="0"/>
      <w:divBdr>
        <w:top w:val="none" w:sz="0" w:space="0" w:color="auto"/>
        <w:left w:val="none" w:sz="0" w:space="0" w:color="auto"/>
        <w:bottom w:val="none" w:sz="0" w:space="0" w:color="auto"/>
        <w:right w:val="none" w:sz="0" w:space="0" w:color="auto"/>
      </w:divBdr>
    </w:div>
    <w:div w:id="2070415125">
      <w:bodyDiv w:val="1"/>
      <w:marLeft w:val="0"/>
      <w:marRight w:val="0"/>
      <w:marTop w:val="0"/>
      <w:marBottom w:val="0"/>
      <w:divBdr>
        <w:top w:val="none" w:sz="0" w:space="0" w:color="auto"/>
        <w:left w:val="none" w:sz="0" w:space="0" w:color="auto"/>
        <w:bottom w:val="none" w:sz="0" w:space="0" w:color="auto"/>
        <w:right w:val="none" w:sz="0" w:space="0" w:color="auto"/>
      </w:divBdr>
    </w:div>
    <w:div w:id="2073652287">
      <w:bodyDiv w:val="1"/>
      <w:marLeft w:val="0"/>
      <w:marRight w:val="0"/>
      <w:marTop w:val="0"/>
      <w:marBottom w:val="0"/>
      <w:divBdr>
        <w:top w:val="none" w:sz="0" w:space="0" w:color="auto"/>
        <w:left w:val="none" w:sz="0" w:space="0" w:color="auto"/>
        <w:bottom w:val="none" w:sz="0" w:space="0" w:color="auto"/>
        <w:right w:val="none" w:sz="0" w:space="0" w:color="auto"/>
      </w:divBdr>
      <w:divsChild>
        <w:div w:id="1231429464">
          <w:marLeft w:val="0"/>
          <w:marRight w:val="0"/>
          <w:marTop w:val="0"/>
          <w:marBottom w:val="0"/>
          <w:divBdr>
            <w:top w:val="none" w:sz="0" w:space="0" w:color="auto"/>
            <w:left w:val="none" w:sz="0" w:space="0" w:color="auto"/>
            <w:bottom w:val="none" w:sz="0" w:space="0" w:color="auto"/>
            <w:right w:val="none" w:sz="0" w:space="0" w:color="auto"/>
          </w:divBdr>
          <w:divsChild>
            <w:div w:id="1994867969">
              <w:marLeft w:val="0"/>
              <w:marRight w:val="0"/>
              <w:marTop w:val="0"/>
              <w:marBottom w:val="0"/>
              <w:divBdr>
                <w:top w:val="none" w:sz="0" w:space="0" w:color="auto"/>
                <w:left w:val="none" w:sz="0" w:space="0" w:color="auto"/>
                <w:bottom w:val="none" w:sz="0" w:space="0" w:color="auto"/>
                <w:right w:val="none" w:sz="0" w:space="0" w:color="auto"/>
              </w:divBdr>
              <w:divsChild>
                <w:div w:id="130638909">
                  <w:marLeft w:val="0"/>
                  <w:marRight w:val="0"/>
                  <w:marTop w:val="0"/>
                  <w:marBottom w:val="0"/>
                  <w:divBdr>
                    <w:top w:val="none" w:sz="0" w:space="0" w:color="auto"/>
                    <w:left w:val="none" w:sz="0" w:space="0" w:color="auto"/>
                    <w:bottom w:val="none" w:sz="0" w:space="0" w:color="auto"/>
                    <w:right w:val="none" w:sz="0" w:space="0" w:color="auto"/>
                  </w:divBdr>
                </w:div>
                <w:div w:id="449784501">
                  <w:marLeft w:val="0"/>
                  <w:marRight w:val="0"/>
                  <w:marTop w:val="0"/>
                  <w:marBottom w:val="0"/>
                  <w:divBdr>
                    <w:top w:val="none" w:sz="0" w:space="0" w:color="auto"/>
                    <w:left w:val="none" w:sz="0" w:space="0" w:color="auto"/>
                    <w:bottom w:val="none" w:sz="0" w:space="0" w:color="auto"/>
                    <w:right w:val="none" w:sz="0" w:space="0" w:color="auto"/>
                  </w:divBdr>
                </w:div>
                <w:div w:id="590432416">
                  <w:marLeft w:val="0"/>
                  <w:marRight w:val="0"/>
                  <w:marTop w:val="0"/>
                  <w:marBottom w:val="0"/>
                  <w:divBdr>
                    <w:top w:val="none" w:sz="0" w:space="0" w:color="auto"/>
                    <w:left w:val="none" w:sz="0" w:space="0" w:color="auto"/>
                    <w:bottom w:val="none" w:sz="0" w:space="0" w:color="auto"/>
                    <w:right w:val="none" w:sz="0" w:space="0" w:color="auto"/>
                  </w:divBdr>
                </w:div>
                <w:div w:id="982270806">
                  <w:marLeft w:val="0"/>
                  <w:marRight w:val="0"/>
                  <w:marTop w:val="0"/>
                  <w:marBottom w:val="0"/>
                  <w:divBdr>
                    <w:top w:val="none" w:sz="0" w:space="0" w:color="auto"/>
                    <w:left w:val="none" w:sz="0" w:space="0" w:color="auto"/>
                    <w:bottom w:val="none" w:sz="0" w:space="0" w:color="auto"/>
                    <w:right w:val="none" w:sz="0" w:space="0" w:color="auto"/>
                  </w:divBdr>
                </w:div>
                <w:div w:id="1735816808">
                  <w:marLeft w:val="0"/>
                  <w:marRight w:val="0"/>
                  <w:marTop w:val="0"/>
                  <w:marBottom w:val="0"/>
                  <w:divBdr>
                    <w:top w:val="none" w:sz="0" w:space="0" w:color="auto"/>
                    <w:left w:val="none" w:sz="0" w:space="0" w:color="auto"/>
                    <w:bottom w:val="none" w:sz="0" w:space="0" w:color="auto"/>
                    <w:right w:val="none" w:sz="0" w:space="0" w:color="auto"/>
                  </w:divBdr>
                </w:div>
                <w:div w:id="184362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872152">
      <w:bodyDiv w:val="1"/>
      <w:marLeft w:val="0"/>
      <w:marRight w:val="0"/>
      <w:marTop w:val="0"/>
      <w:marBottom w:val="0"/>
      <w:divBdr>
        <w:top w:val="none" w:sz="0" w:space="0" w:color="auto"/>
        <w:left w:val="none" w:sz="0" w:space="0" w:color="auto"/>
        <w:bottom w:val="none" w:sz="0" w:space="0" w:color="auto"/>
        <w:right w:val="none" w:sz="0" w:space="0" w:color="auto"/>
      </w:divBdr>
    </w:div>
    <w:div w:id="2102605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po.gov/fdsys/browse/collection.action?collectionCode=FR"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thomas.loc.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673028-1752-4485-930F-F733BA3A4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1937</Words>
  <Characters>10631</Characters>
  <Application>Microsoft Office Word</Application>
  <DocSecurity>4</DocSecurity>
  <Lines>88</Lines>
  <Paragraphs>25</Paragraphs>
  <ScaleCrop>false</ScaleCrop>
  <HeadingPairs>
    <vt:vector size="2" baseType="variant">
      <vt:variant>
        <vt:lpstr>Title</vt:lpstr>
      </vt:variant>
      <vt:variant>
        <vt:i4>1</vt:i4>
      </vt:variant>
    </vt:vector>
  </HeadingPairs>
  <TitlesOfParts>
    <vt:vector size="1" baseType="lpstr">
      <vt:lpstr>CHAMBER OF SHIPPING OF AMERICA</vt:lpstr>
    </vt:vector>
  </TitlesOfParts>
  <Company>Chamber of Shipping of America</Company>
  <LinksUpToDate>false</LinksUpToDate>
  <CharactersWithSpaces>12543</CharactersWithSpaces>
  <SharedDoc>false</SharedDoc>
  <HLinks>
    <vt:vector size="30" baseType="variant">
      <vt:variant>
        <vt:i4>7798847</vt:i4>
      </vt:variant>
      <vt:variant>
        <vt:i4>12</vt:i4>
      </vt:variant>
      <vt:variant>
        <vt:i4>0</vt:i4>
      </vt:variant>
      <vt:variant>
        <vt:i4>5</vt:i4>
      </vt:variant>
      <vt:variant>
        <vt:lpwstr>http://www.uscg.mil/hq/cg5/cg522/cg5224/bwm.asp</vt:lpwstr>
      </vt:variant>
      <vt:variant>
        <vt:lpwstr/>
      </vt:variant>
      <vt:variant>
        <vt:i4>6422625</vt:i4>
      </vt:variant>
      <vt:variant>
        <vt:i4>9</vt:i4>
      </vt:variant>
      <vt:variant>
        <vt:i4>0</vt:i4>
      </vt:variant>
      <vt:variant>
        <vt:i4>5</vt:i4>
      </vt:variant>
      <vt:variant>
        <vt:lpwstr>http://www.epa.gov/compliance/civil/caa/caaenfprog.html</vt:lpwstr>
      </vt:variant>
      <vt:variant>
        <vt:lpwstr/>
      </vt:variant>
      <vt:variant>
        <vt:i4>7798847</vt:i4>
      </vt:variant>
      <vt:variant>
        <vt:i4>6</vt:i4>
      </vt:variant>
      <vt:variant>
        <vt:i4>0</vt:i4>
      </vt:variant>
      <vt:variant>
        <vt:i4>5</vt:i4>
      </vt:variant>
      <vt:variant>
        <vt:lpwstr>http://www.uscg.mil/hq/cg5/cg522/cg5224/bwm.asp</vt:lpwstr>
      </vt:variant>
      <vt:variant>
        <vt:lpwstr/>
      </vt:variant>
      <vt:variant>
        <vt:i4>8257633</vt:i4>
      </vt:variant>
      <vt:variant>
        <vt:i4>3</vt:i4>
      </vt:variant>
      <vt:variant>
        <vt:i4>0</vt:i4>
      </vt:variant>
      <vt:variant>
        <vt:i4>5</vt:i4>
      </vt:variant>
      <vt:variant>
        <vt:lpwstr>http://thomas.loc.gov/</vt:lpwstr>
      </vt:variant>
      <vt:variant>
        <vt:lpwstr/>
      </vt:variant>
      <vt:variant>
        <vt:i4>2883692</vt:i4>
      </vt:variant>
      <vt:variant>
        <vt:i4>0</vt:i4>
      </vt:variant>
      <vt:variant>
        <vt:i4>0</vt:i4>
      </vt:variant>
      <vt:variant>
        <vt:i4>5</vt:i4>
      </vt:variant>
      <vt:variant>
        <vt:lpwstr>http://www.gpo.gov/fdsys/browse/collection.action?collectionCode=FR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CHAMBER OF SHIPPING OF AMERICA</dc:title>
  <dc:creator>Kathy</dc:creator>
  <cp:lastModifiedBy> </cp:lastModifiedBy>
  <cp:revision>2</cp:revision>
  <cp:lastPrinted>2011-08-30T19:01:00Z</cp:lastPrinted>
  <dcterms:created xsi:type="dcterms:W3CDTF">2012-11-19T14:57:00Z</dcterms:created>
  <dcterms:modified xsi:type="dcterms:W3CDTF">2012-11-19T14:57:00Z</dcterms:modified>
</cp:coreProperties>
</file>